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C8" w:rsidRPr="00AD38F4" w:rsidRDefault="006701C8" w:rsidP="00AD38F4">
      <w:pPr>
        <w:spacing w:line="247" w:lineRule="auto"/>
        <w:ind w:firstLine="0"/>
        <w:jc w:val="center"/>
        <w:rPr>
          <w:b/>
          <w:szCs w:val="28"/>
        </w:rPr>
      </w:pPr>
      <w:r w:rsidRPr="00AD38F4">
        <w:rPr>
          <w:b/>
          <w:szCs w:val="28"/>
        </w:rPr>
        <w:t>Информация</w:t>
      </w:r>
    </w:p>
    <w:p w:rsidR="006701C8" w:rsidRPr="00AD38F4" w:rsidRDefault="006701C8" w:rsidP="00AD38F4">
      <w:pPr>
        <w:spacing w:line="247" w:lineRule="auto"/>
        <w:ind w:firstLine="0"/>
        <w:jc w:val="center"/>
        <w:rPr>
          <w:b/>
          <w:szCs w:val="28"/>
        </w:rPr>
      </w:pPr>
      <w:r w:rsidRPr="00AD38F4">
        <w:rPr>
          <w:b/>
          <w:szCs w:val="28"/>
        </w:rPr>
        <w:t>по результатам контрольного мероприятия</w:t>
      </w:r>
    </w:p>
    <w:p w:rsidR="00AD38F4" w:rsidRDefault="00AD38F4" w:rsidP="00AD38F4">
      <w:pPr>
        <w:autoSpaceDE w:val="0"/>
        <w:autoSpaceDN w:val="0"/>
        <w:adjustRightInd w:val="0"/>
        <w:spacing w:line="247" w:lineRule="auto"/>
        <w:ind w:firstLine="0"/>
        <w:jc w:val="center"/>
        <w:rPr>
          <w:b/>
        </w:rPr>
      </w:pPr>
      <w:r w:rsidRPr="00AD38F4">
        <w:rPr>
          <w:b/>
        </w:rPr>
        <w:t>«Проверка отдельных вопросов законности и эффективности использования бюджетных средств в рамках реализации программ (проектов) инициативного бюджетирования в муниципальных образованиях Почепского района Брянской области за 2022 год».</w:t>
      </w:r>
    </w:p>
    <w:p w:rsidR="005B4B27" w:rsidRDefault="005B4B27" w:rsidP="00AD38F4">
      <w:pPr>
        <w:autoSpaceDE w:val="0"/>
        <w:autoSpaceDN w:val="0"/>
        <w:adjustRightInd w:val="0"/>
        <w:spacing w:line="247" w:lineRule="auto"/>
        <w:ind w:firstLine="0"/>
        <w:jc w:val="center"/>
        <w:rPr>
          <w:b/>
        </w:rPr>
      </w:pPr>
    </w:p>
    <w:p w:rsidR="005B4B27" w:rsidRPr="005B4B27" w:rsidRDefault="005B4B27" w:rsidP="005B4B27">
      <w:pPr>
        <w:autoSpaceDE w:val="0"/>
        <w:autoSpaceDN w:val="0"/>
        <w:adjustRightInd w:val="0"/>
        <w:spacing w:line="247" w:lineRule="auto"/>
        <w:ind w:firstLine="0"/>
        <w:jc w:val="left"/>
      </w:pPr>
      <w:r>
        <w:rPr>
          <w:b/>
        </w:rPr>
        <w:t xml:space="preserve"> </w:t>
      </w:r>
      <w:r w:rsidRPr="005B4B27">
        <w:t>30 декабря 2022 года.</w:t>
      </w:r>
    </w:p>
    <w:p w:rsidR="00AD38F4" w:rsidRDefault="00AD38F4" w:rsidP="00AD38F4">
      <w:pPr>
        <w:autoSpaceDE w:val="0"/>
        <w:autoSpaceDN w:val="0"/>
        <w:adjustRightInd w:val="0"/>
      </w:pPr>
    </w:p>
    <w:p w:rsidR="006701C8" w:rsidRDefault="006701C8" w:rsidP="00E36981">
      <w:pPr>
        <w:tabs>
          <w:tab w:val="left" w:pos="900"/>
        </w:tabs>
        <w:spacing w:line="252" w:lineRule="auto"/>
        <w:ind w:firstLine="902"/>
        <w:rPr>
          <w:szCs w:val="28"/>
        </w:rPr>
      </w:pPr>
      <w:r>
        <w:rPr>
          <w:szCs w:val="28"/>
        </w:rPr>
        <w:t>Контрольное мероприятие проведено в соответствии с пунктом 2.2.</w:t>
      </w:r>
      <w:r w:rsidR="00AD38F4">
        <w:rPr>
          <w:szCs w:val="28"/>
        </w:rPr>
        <w:t>6</w:t>
      </w:r>
      <w:r>
        <w:rPr>
          <w:szCs w:val="28"/>
        </w:rPr>
        <w:t xml:space="preserve"> плана работы Контрольно-счетной палаты Почепского района на 202</w:t>
      </w:r>
      <w:r w:rsidR="00AD38F4">
        <w:rPr>
          <w:szCs w:val="28"/>
        </w:rPr>
        <w:t>2</w:t>
      </w:r>
      <w:r>
        <w:rPr>
          <w:szCs w:val="28"/>
        </w:rPr>
        <w:t xml:space="preserve"> год. </w:t>
      </w:r>
    </w:p>
    <w:p w:rsidR="006701C8" w:rsidRDefault="006701C8" w:rsidP="00E36981">
      <w:pPr>
        <w:pStyle w:val="Default"/>
        <w:spacing w:line="252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Период проведения - декабрь 202</w:t>
      </w:r>
      <w:r w:rsidR="00AD38F4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6701C8" w:rsidRDefault="006701C8" w:rsidP="00E36981">
      <w:pPr>
        <w:autoSpaceDE w:val="0"/>
        <w:autoSpaceDN w:val="0"/>
        <w:adjustRightInd w:val="0"/>
        <w:spacing w:line="252" w:lineRule="auto"/>
        <w:ind w:firstLine="902"/>
        <w:rPr>
          <w:rFonts w:eastAsia="Calibri"/>
          <w:szCs w:val="28"/>
        </w:rPr>
      </w:pPr>
      <w:r>
        <w:rPr>
          <w:szCs w:val="28"/>
        </w:rPr>
        <w:t xml:space="preserve">Объектами контрольного мероприятия являлись: </w:t>
      </w:r>
      <w:r w:rsidR="00B4659A">
        <w:rPr>
          <w:szCs w:val="28"/>
        </w:rPr>
        <w:t xml:space="preserve">администрация Почепского района, </w:t>
      </w:r>
      <w:proofErr w:type="spellStart"/>
      <w:r w:rsidR="00B4659A">
        <w:rPr>
          <w:szCs w:val="28"/>
        </w:rPr>
        <w:t>Бельковская</w:t>
      </w:r>
      <w:proofErr w:type="spellEnd"/>
      <w:r w:rsidR="00B4659A">
        <w:rPr>
          <w:szCs w:val="28"/>
        </w:rPr>
        <w:t xml:space="preserve"> сельская администрация Почепского района Брянской области, </w:t>
      </w:r>
      <w:proofErr w:type="spellStart"/>
      <w:r w:rsidR="00B4659A">
        <w:rPr>
          <w:szCs w:val="28"/>
        </w:rPr>
        <w:t>Витовская</w:t>
      </w:r>
      <w:proofErr w:type="spellEnd"/>
      <w:r w:rsidR="00B4659A">
        <w:rPr>
          <w:szCs w:val="28"/>
        </w:rPr>
        <w:t xml:space="preserve"> сельская администрация Почепского района Брянской области, </w:t>
      </w:r>
      <w:proofErr w:type="spellStart"/>
      <w:r w:rsidR="00B4659A">
        <w:rPr>
          <w:szCs w:val="28"/>
        </w:rPr>
        <w:t>Доманичская</w:t>
      </w:r>
      <w:proofErr w:type="spellEnd"/>
      <w:r w:rsidR="00B4659A">
        <w:rPr>
          <w:szCs w:val="28"/>
        </w:rPr>
        <w:t xml:space="preserve"> сельская администрация Почепского района Брянской области, </w:t>
      </w:r>
      <w:proofErr w:type="spellStart"/>
      <w:r w:rsidR="00B4659A">
        <w:rPr>
          <w:szCs w:val="28"/>
        </w:rPr>
        <w:t>Семецкая</w:t>
      </w:r>
      <w:proofErr w:type="spellEnd"/>
      <w:r w:rsidR="00B4659A">
        <w:rPr>
          <w:szCs w:val="28"/>
        </w:rPr>
        <w:t xml:space="preserve"> сельская администрация Почепского района Брянской области.</w:t>
      </w:r>
    </w:p>
    <w:p w:rsidR="006701C8" w:rsidRPr="00D94D41" w:rsidRDefault="006701C8" w:rsidP="00E36981">
      <w:pPr>
        <w:pStyle w:val="a4"/>
        <w:tabs>
          <w:tab w:val="left" w:pos="1134"/>
        </w:tabs>
        <w:spacing w:after="0" w:line="252" w:lineRule="auto"/>
        <w:ind w:left="0" w:firstLine="9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4D41">
        <w:rPr>
          <w:rFonts w:ascii="Times New Roman" w:hAnsi="Times New Roman" w:cs="Times New Roman"/>
          <w:sz w:val="28"/>
          <w:szCs w:val="28"/>
        </w:rPr>
        <w:t>В ходе контрольного мероприятия проанализирова</w:t>
      </w:r>
      <w:r w:rsidR="00D94D41" w:rsidRPr="00D94D41">
        <w:rPr>
          <w:rFonts w:ascii="Times New Roman" w:hAnsi="Times New Roman" w:cs="Times New Roman"/>
          <w:sz w:val="28"/>
          <w:szCs w:val="28"/>
        </w:rPr>
        <w:t>но</w:t>
      </w:r>
      <w:r w:rsidRPr="00D94D41">
        <w:rPr>
          <w:rFonts w:ascii="Times New Roman" w:hAnsi="Times New Roman" w:cs="Times New Roman"/>
          <w:sz w:val="28"/>
          <w:szCs w:val="28"/>
        </w:rPr>
        <w:t xml:space="preserve"> </w:t>
      </w:r>
      <w:r w:rsidR="00D94D41" w:rsidRPr="00D94D41">
        <w:rPr>
          <w:rFonts w:ascii="Times New Roman" w:hAnsi="Times New Roman" w:cs="Times New Roman"/>
          <w:sz w:val="28"/>
          <w:szCs w:val="28"/>
        </w:rPr>
        <w:t xml:space="preserve">соблюдение объектами проверок условий и порядка предоставления субсидий на мероприятия в рамках инициативного бюджетирования, </w:t>
      </w:r>
      <w:r w:rsidR="00D94D41">
        <w:rPr>
          <w:rFonts w:ascii="Times New Roman" w:hAnsi="Times New Roman" w:cs="Times New Roman"/>
          <w:sz w:val="28"/>
          <w:szCs w:val="28"/>
        </w:rPr>
        <w:t xml:space="preserve">проверена </w:t>
      </w:r>
      <w:r w:rsidRPr="00D94D41">
        <w:rPr>
          <w:rFonts w:ascii="Times New Roman" w:hAnsi="Times New Roman" w:cs="Times New Roman"/>
          <w:sz w:val="28"/>
          <w:szCs w:val="28"/>
        </w:rPr>
        <w:t xml:space="preserve">деятельность заказчиков по направлению и использованию бюджетных средств на </w:t>
      </w:r>
      <w:r w:rsidR="00B4659A" w:rsidRPr="00D94D41">
        <w:rPr>
          <w:rFonts w:ascii="Times New Roman" w:hAnsi="Times New Roman" w:cs="Times New Roman"/>
          <w:sz w:val="28"/>
          <w:szCs w:val="28"/>
        </w:rPr>
        <w:t>реализацию проектов инициативного бюджетирования</w:t>
      </w:r>
      <w:r w:rsidRPr="00D94D41">
        <w:rPr>
          <w:rFonts w:ascii="Times New Roman" w:hAnsi="Times New Roman" w:cs="Times New Roman"/>
          <w:sz w:val="28"/>
          <w:szCs w:val="28"/>
        </w:rPr>
        <w:t xml:space="preserve">, проведен аудит закупок. Также были проведены визуальные осмотры </w:t>
      </w:r>
      <w:r w:rsidR="00B4659A" w:rsidRPr="00593BC6">
        <w:rPr>
          <w:rFonts w:ascii="Times New Roman" w:hAnsi="Times New Roman" w:cs="Times New Roman"/>
          <w:sz w:val="28"/>
          <w:szCs w:val="28"/>
        </w:rPr>
        <w:t>объектов</w:t>
      </w:r>
      <w:r w:rsidR="00D94D41" w:rsidRPr="00593BC6">
        <w:rPr>
          <w:rFonts w:ascii="Times New Roman" w:hAnsi="Times New Roman" w:cs="Times New Roman"/>
          <w:sz w:val="28"/>
          <w:szCs w:val="28"/>
        </w:rPr>
        <w:t xml:space="preserve"> </w:t>
      </w:r>
      <w:r w:rsidR="00593BC6" w:rsidRPr="00593BC6">
        <w:rPr>
          <w:rFonts w:ascii="Times New Roman" w:hAnsi="Times New Roman" w:cs="Times New Roman"/>
          <w:sz w:val="28"/>
          <w:szCs w:val="28"/>
        </w:rPr>
        <w:t>благоустройства.</w:t>
      </w:r>
    </w:p>
    <w:p w:rsidR="006701C8" w:rsidRDefault="006701C8" w:rsidP="00E36981">
      <w:pPr>
        <w:spacing w:line="252" w:lineRule="auto"/>
        <w:ind w:firstLine="902"/>
        <w:rPr>
          <w:szCs w:val="28"/>
        </w:rPr>
      </w:pPr>
      <w:r>
        <w:rPr>
          <w:szCs w:val="28"/>
        </w:rPr>
        <w:t xml:space="preserve">По итогам контрольного мероприятия подписано </w:t>
      </w:r>
      <w:r w:rsidR="00B4659A">
        <w:rPr>
          <w:szCs w:val="28"/>
        </w:rPr>
        <w:t>5</w:t>
      </w:r>
      <w:r>
        <w:rPr>
          <w:szCs w:val="28"/>
        </w:rPr>
        <w:t xml:space="preserve"> актов. Общий объем проверенных средств составил сумму в размере </w:t>
      </w:r>
      <w:r w:rsidR="00D94D41">
        <w:rPr>
          <w:szCs w:val="28"/>
        </w:rPr>
        <w:t>3 743,9</w:t>
      </w:r>
      <w:r>
        <w:rPr>
          <w:szCs w:val="28"/>
        </w:rPr>
        <w:t xml:space="preserve"> тыс. рублей, выявлено </w:t>
      </w:r>
      <w:r w:rsidR="00D94D41">
        <w:rPr>
          <w:szCs w:val="28"/>
        </w:rPr>
        <w:t>59 нарушений.</w:t>
      </w:r>
    </w:p>
    <w:p w:rsidR="00D94D41" w:rsidRDefault="00287CD5" w:rsidP="00E36981">
      <w:pPr>
        <w:spacing w:line="252" w:lineRule="auto"/>
        <w:ind w:firstLine="902"/>
      </w:pPr>
      <w:r>
        <w:t>По результатам проверки установлено, что условия, предусмотренные Соглашени</w:t>
      </w:r>
      <w:r w:rsidR="00D94D41">
        <w:t>ями</w:t>
      </w:r>
      <w:r>
        <w:t xml:space="preserve"> о предоставлении субсиди</w:t>
      </w:r>
      <w:r w:rsidR="00D94D41">
        <w:t>й</w:t>
      </w:r>
      <w:r>
        <w:t xml:space="preserve"> бюджет</w:t>
      </w:r>
      <w:r w:rsidR="00D94D41">
        <w:t>ам</w:t>
      </w:r>
      <w:r>
        <w:t xml:space="preserve"> муниципальн</w:t>
      </w:r>
      <w:r w:rsidR="00D94D41">
        <w:t xml:space="preserve">ых </w:t>
      </w:r>
      <w:r>
        <w:t>образовани</w:t>
      </w:r>
      <w:r w:rsidR="00D94D41">
        <w:t xml:space="preserve">й Почепского района </w:t>
      </w:r>
      <w:r>
        <w:t xml:space="preserve">на реализацию инициативных проектов, соблюдены. </w:t>
      </w:r>
    </w:p>
    <w:p w:rsidR="00D94D41" w:rsidRDefault="00287CD5" w:rsidP="00E36981">
      <w:pPr>
        <w:spacing w:line="252" w:lineRule="auto"/>
        <w:ind w:firstLine="902"/>
      </w:pPr>
      <w:r>
        <w:t xml:space="preserve"> В целях реализации на территории муниципальн</w:t>
      </w:r>
      <w:r w:rsidR="00D94D41">
        <w:t>ых</w:t>
      </w:r>
      <w:r>
        <w:t xml:space="preserve"> образовани</w:t>
      </w:r>
      <w:r w:rsidR="00D94D41">
        <w:t>й</w:t>
      </w:r>
      <w:r>
        <w:t xml:space="preserve"> </w:t>
      </w:r>
      <w:r w:rsidR="00D94D41">
        <w:t>Почепского района</w:t>
      </w:r>
      <w:r>
        <w:t xml:space="preserve"> инициативных проектов </w:t>
      </w:r>
      <w:r w:rsidR="00D94D41">
        <w:t xml:space="preserve">были </w:t>
      </w:r>
      <w:r>
        <w:t>заключены муниципальные контракты</w:t>
      </w:r>
      <w:r w:rsidR="00D94D41">
        <w:t xml:space="preserve"> на</w:t>
      </w:r>
      <w:r w:rsidR="00CC0EFF">
        <w:t xml:space="preserve"> выполнение следующих работ</w:t>
      </w:r>
      <w:r w:rsidR="00D94D41">
        <w:t>:</w:t>
      </w:r>
    </w:p>
    <w:p w:rsidR="00D94D41" w:rsidRDefault="00D94D41" w:rsidP="00E36981">
      <w:pPr>
        <w:spacing w:line="252" w:lineRule="auto"/>
        <w:ind w:firstLine="902"/>
        <w:rPr>
          <w:rFonts w:cs="Calibri"/>
          <w:szCs w:val="28"/>
        </w:rPr>
      </w:pPr>
      <w:r>
        <w:rPr>
          <w:rFonts w:cs="Calibri"/>
          <w:szCs w:val="28"/>
        </w:rPr>
        <w:t>«</w:t>
      </w:r>
      <w:r w:rsidRPr="00C261F3">
        <w:rPr>
          <w:rFonts w:cs="Calibri"/>
          <w:szCs w:val="28"/>
        </w:rPr>
        <w:t xml:space="preserve">Ремонт </w:t>
      </w:r>
      <w:r>
        <w:rPr>
          <w:rFonts w:cs="Calibri"/>
          <w:szCs w:val="28"/>
        </w:rPr>
        <w:t xml:space="preserve">памятника на Братской могиле с. </w:t>
      </w:r>
      <w:proofErr w:type="spellStart"/>
      <w:r>
        <w:rPr>
          <w:rFonts w:cs="Calibri"/>
          <w:szCs w:val="28"/>
        </w:rPr>
        <w:t>Печня</w:t>
      </w:r>
      <w:proofErr w:type="spellEnd"/>
      <w:r>
        <w:rPr>
          <w:rFonts w:cs="Calibri"/>
          <w:szCs w:val="28"/>
        </w:rPr>
        <w:t xml:space="preserve"> Почепского района Брянской области</w:t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szCs w:val="28"/>
        </w:rPr>
        <w:t>»;</w:t>
      </w:r>
    </w:p>
    <w:p w:rsidR="00D94D41" w:rsidRPr="00C261F3" w:rsidRDefault="00D94D41" w:rsidP="00E36981">
      <w:pPr>
        <w:spacing w:line="252" w:lineRule="auto"/>
        <w:ind w:firstLine="902"/>
        <w:rPr>
          <w:szCs w:val="28"/>
        </w:rPr>
      </w:pPr>
      <w:r>
        <w:rPr>
          <w:rFonts w:cs="Calibri"/>
          <w:szCs w:val="28"/>
        </w:rPr>
        <w:t>«</w:t>
      </w:r>
      <w:r w:rsidRPr="00C261F3">
        <w:rPr>
          <w:rFonts w:cs="Calibri"/>
          <w:szCs w:val="28"/>
        </w:rPr>
        <w:t xml:space="preserve">Ремонт Памятника воину-освободителю на Братской могиле в селе </w:t>
      </w:r>
      <w:proofErr w:type="spellStart"/>
      <w:r w:rsidRPr="00C261F3">
        <w:rPr>
          <w:rFonts w:cs="Calibri"/>
          <w:szCs w:val="28"/>
        </w:rPr>
        <w:t>Витовка</w:t>
      </w:r>
      <w:proofErr w:type="spellEnd"/>
      <w:r w:rsidRPr="00C261F3">
        <w:rPr>
          <w:rFonts w:cs="Calibri"/>
          <w:szCs w:val="28"/>
        </w:rPr>
        <w:t xml:space="preserve"> Почепского района Брянской области</w:t>
      </w:r>
      <w:r w:rsidR="00C71AC7">
        <w:rPr>
          <w:rFonts w:cs="Calibri"/>
          <w:szCs w:val="28"/>
        </w:rPr>
        <w:t>»;</w:t>
      </w:r>
    </w:p>
    <w:p w:rsidR="00D94D41" w:rsidRPr="001E64A4" w:rsidRDefault="00D94D41" w:rsidP="00E36981">
      <w:pPr>
        <w:spacing w:line="252" w:lineRule="auto"/>
        <w:ind w:firstLine="902"/>
        <w:rPr>
          <w:szCs w:val="28"/>
        </w:rPr>
      </w:pPr>
      <w:r>
        <w:rPr>
          <w:szCs w:val="28"/>
        </w:rPr>
        <w:t>«Б</w:t>
      </w:r>
      <w:r w:rsidRPr="001E64A4">
        <w:rPr>
          <w:szCs w:val="28"/>
        </w:rPr>
        <w:t>лагоустройств</w:t>
      </w:r>
      <w:r>
        <w:rPr>
          <w:szCs w:val="28"/>
        </w:rPr>
        <w:t>о</w:t>
      </w:r>
      <w:r w:rsidRPr="001E64A4">
        <w:rPr>
          <w:szCs w:val="28"/>
        </w:rPr>
        <w:t xml:space="preserve"> и озеленени</w:t>
      </w:r>
      <w:r>
        <w:rPr>
          <w:szCs w:val="28"/>
        </w:rPr>
        <w:t>е</w:t>
      </w:r>
      <w:r w:rsidRPr="001E64A4">
        <w:rPr>
          <w:szCs w:val="28"/>
        </w:rPr>
        <w:t xml:space="preserve"> «Сквера Школьного»,</w:t>
      </w:r>
      <w:r>
        <w:rPr>
          <w:szCs w:val="28"/>
        </w:rPr>
        <w:t xml:space="preserve"> </w:t>
      </w:r>
      <w:r w:rsidRPr="001E64A4">
        <w:rPr>
          <w:szCs w:val="28"/>
        </w:rPr>
        <w:t>расположенного по адресу: Брянская обл., г. Почеп, улица</w:t>
      </w:r>
      <w:r>
        <w:rPr>
          <w:szCs w:val="28"/>
        </w:rPr>
        <w:t xml:space="preserve"> </w:t>
      </w:r>
      <w:r w:rsidRPr="001E64A4">
        <w:rPr>
          <w:szCs w:val="28"/>
        </w:rPr>
        <w:t>Пионерская II</w:t>
      </w:r>
      <w:r w:rsidR="00C71AC7">
        <w:rPr>
          <w:szCs w:val="28"/>
        </w:rPr>
        <w:t xml:space="preserve"> этап»;</w:t>
      </w:r>
    </w:p>
    <w:p w:rsidR="00C71AC7" w:rsidRDefault="00C71AC7" w:rsidP="00E36981">
      <w:pPr>
        <w:spacing w:line="252" w:lineRule="auto"/>
        <w:ind w:firstLine="902"/>
        <w:rPr>
          <w:rFonts w:cs="Calibri"/>
          <w:szCs w:val="28"/>
        </w:rPr>
      </w:pPr>
      <w:r>
        <w:rPr>
          <w:rFonts w:cs="Calibri"/>
          <w:szCs w:val="28"/>
        </w:rPr>
        <w:t>«</w:t>
      </w:r>
      <w:r w:rsidRPr="00C261F3">
        <w:rPr>
          <w:rFonts w:cs="Calibri"/>
          <w:szCs w:val="28"/>
        </w:rPr>
        <w:t xml:space="preserve">Ремонт </w:t>
      </w:r>
      <w:r>
        <w:rPr>
          <w:rFonts w:cs="Calibri"/>
          <w:szCs w:val="28"/>
        </w:rPr>
        <w:t xml:space="preserve">памятника у братской могилы в д. </w:t>
      </w:r>
      <w:proofErr w:type="spellStart"/>
      <w:r>
        <w:rPr>
          <w:rFonts w:cs="Calibri"/>
          <w:szCs w:val="28"/>
        </w:rPr>
        <w:t>Игрушино</w:t>
      </w:r>
      <w:proofErr w:type="spellEnd"/>
      <w:r>
        <w:rPr>
          <w:rFonts w:cs="Calibri"/>
          <w:szCs w:val="28"/>
        </w:rPr>
        <w:t>»;</w:t>
      </w:r>
    </w:p>
    <w:p w:rsidR="00C71AC7" w:rsidRPr="00C261F3" w:rsidRDefault="00C71AC7" w:rsidP="00E36981">
      <w:pPr>
        <w:spacing w:line="252" w:lineRule="auto"/>
        <w:ind w:firstLine="902"/>
        <w:rPr>
          <w:szCs w:val="28"/>
        </w:rPr>
      </w:pPr>
      <w:r>
        <w:rPr>
          <w:rFonts w:cs="Calibri"/>
          <w:szCs w:val="28"/>
        </w:rPr>
        <w:lastRenderedPageBreak/>
        <w:t>«Благоустройство муниципальных объектов социально-бытового обслуживания населения с. Семцы</w:t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vanish/>
          <w:szCs w:val="28"/>
        </w:rPr>
        <w:pgNum/>
      </w:r>
      <w:r>
        <w:rPr>
          <w:rFonts w:cs="Calibri"/>
          <w:szCs w:val="28"/>
        </w:rPr>
        <w:t>».</w:t>
      </w:r>
    </w:p>
    <w:p w:rsidR="00D94D41" w:rsidRDefault="00287CD5" w:rsidP="00E36981">
      <w:pPr>
        <w:spacing w:line="252" w:lineRule="auto"/>
        <w:ind w:firstLine="902"/>
      </w:pPr>
      <w:r>
        <w:t xml:space="preserve"> </w:t>
      </w:r>
      <w:r w:rsidR="007F300E">
        <w:t>Все предусмотренные контрактами р</w:t>
      </w:r>
      <w:r>
        <w:t xml:space="preserve">аботы выполнены, оплата произведена в полном объеме. </w:t>
      </w:r>
    </w:p>
    <w:p w:rsidR="00665CD5" w:rsidRDefault="00287CD5" w:rsidP="00E36981">
      <w:pPr>
        <w:spacing w:line="252" w:lineRule="auto"/>
        <w:ind w:firstLine="902"/>
      </w:pPr>
      <w:r>
        <w:t xml:space="preserve">По результатам проверки </w:t>
      </w:r>
      <w:r w:rsidR="00665CD5">
        <w:t>условий исполнения контрактов установлены нарушения</w:t>
      </w:r>
      <w:r>
        <w:t xml:space="preserve"> сроков оплаты за выполненные работы</w:t>
      </w:r>
      <w:r w:rsidR="00665CD5">
        <w:t xml:space="preserve"> всеми объектами проверки.</w:t>
      </w:r>
    </w:p>
    <w:p w:rsidR="00665CD5" w:rsidRDefault="00287CD5" w:rsidP="00E36981">
      <w:pPr>
        <w:spacing w:line="252" w:lineRule="auto"/>
        <w:ind w:firstLine="902"/>
      </w:pPr>
      <w:r>
        <w:t xml:space="preserve">По результатам проверки полноты и своевременности размещения информации в единой информационной системе в сфере закупок </w:t>
      </w:r>
      <w:r w:rsidR="00665CD5">
        <w:t>установлены нарушения при внесении изменений в планы-графики закупок товаров, работ, услуг для муниципальных нужд (</w:t>
      </w:r>
      <w:proofErr w:type="spellStart"/>
      <w:r w:rsidR="00665CD5">
        <w:t>Бельковская</w:t>
      </w:r>
      <w:proofErr w:type="spellEnd"/>
      <w:r w:rsidR="00665CD5">
        <w:t xml:space="preserve"> сельская администрация Почепского района, </w:t>
      </w:r>
      <w:proofErr w:type="spellStart"/>
      <w:r w:rsidR="00665CD5">
        <w:t>Семецкая</w:t>
      </w:r>
      <w:proofErr w:type="spellEnd"/>
      <w:r w:rsidR="00665CD5">
        <w:t xml:space="preserve"> сельская администрация Почепского района Брянской области)</w:t>
      </w:r>
      <w:r>
        <w:t>.</w:t>
      </w:r>
    </w:p>
    <w:p w:rsidR="0078744B" w:rsidRPr="0078744B" w:rsidRDefault="0078744B" w:rsidP="00E36981">
      <w:pPr>
        <w:pStyle w:val="a4"/>
        <w:spacing w:after="0" w:line="252" w:lineRule="auto"/>
        <w:ind w:left="0" w:firstLine="90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744B"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 проверка правильности отражения операций в бухгалтерском учете учреждения, по итогам которой установлены</w:t>
      </w:r>
      <w:r w:rsidRPr="0078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нарушения П</w:t>
      </w:r>
      <w:hyperlink r:id="rId5" w:history="1">
        <w:r w:rsidRPr="0078744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риказа Минфина РФ от 01.12.2010 № 157н </w:t>
        </w:r>
      </w:hyperlink>
      <w:r w:rsidRPr="0078744B">
        <w:rPr>
          <w:rFonts w:ascii="Times New Roman" w:hAnsi="Times New Roman" w:cs="Times New Roman"/>
          <w:sz w:val="28"/>
          <w:szCs w:val="28"/>
        </w:rPr>
        <w:t>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 w:rsidRPr="0078744B">
        <w:rPr>
          <w:rFonts w:ascii="Times New Roman" w:hAnsi="Times New Roman" w:cs="Times New Roman"/>
          <w:bCs/>
          <w:sz w:val="28"/>
          <w:szCs w:val="28"/>
        </w:rPr>
        <w:t>,</w:t>
      </w:r>
      <w:r w:rsidR="00E36981">
        <w:rPr>
          <w:rFonts w:ascii="Times New Roman" w:hAnsi="Times New Roman" w:cs="Times New Roman"/>
          <w:bCs/>
          <w:sz w:val="28"/>
          <w:szCs w:val="28"/>
        </w:rPr>
        <w:t xml:space="preserve"> в части ведения регистров бухгалтерского учета, </w:t>
      </w:r>
      <w:r w:rsidRPr="00787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Приказа Минфина России от 30.12.2017 №274н </w:t>
      </w:r>
      <w:r w:rsidRPr="0078744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 w:rsidRPr="007874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6981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части соблюдения требований по формированию учетной политики.</w:t>
      </w:r>
    </w:p>
    <w:p w:rsidR="0078744B" w:rsidRPr="0078744B" w:rsidRDefault="00E36981" w:rsidP="00E36981">
      <w:pPr>
        <w:pStyle w:val="a4"/>
        <w:spacing w:after="0" w:line="252" w:lineRule="auto"/>
        <w:ind w:left="0"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установлены нарушения требований </w:t>
      </w:r>
      <w:r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26.1 </w:t>
      </w:r>
      <w:r w:rsidRPr="0078744B">
        <w:rPr>
          <w:rFonts w:ascii="Times New Roman" w:hAnsi="Times New Roman" w:cs="Times New Roman"/>
          <w:sz w:val="28"/>
          <w:szCs w:val="28"/>
        </w:rPr>
        <w:t>Федерального закона от 06.10.2003 №131-ФЗ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 по р</w:t>
      </w:r>
      <w:r w:rsidR="0078744B"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щению</w:t>
      </w:r>
      <w:r w:rsidR="0078744B"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официальн</w:t>
      </w:r>
      <w:r w:rsidR="0016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ых </w:t>
      </w:r>
      <w:r w:rsidR="0078744B"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</w:t>
      </w:r>
      <w:r w:rsidR="00166F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="0078744B"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 w:rsidR="0078744B"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78744B"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информационно-телекоммуникационной сети "Интернет" информаци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ходе реализации инициативных проектов.</w:t>
      </w:r>
      <w:r w:rsidR="0078744B" w:rsidRPr="00787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72588" w:rsidRDefault="00287CD5" w:rsidP="00E36981">
      <w:pPr>
        <w:spacing w:line="252" w:lineRule="auto"/>
        <w:ind w:firstLine="902"/>
      </w:pPr>
      <w:r>
        <w:t xml:space="preserve"> </w:t>
      </w:r>
      <w:r w:rsidR="00593BC6">
        <w:t>О</w:t>
      </w:r>
      <w:r>
        <w:t xml:space="preserve">тчет о результатах мероприятия направлен </w:t>
      </w:r>
      <w:r w:rsidR="00593BC6">
        <w:t>главе Почепского района</w:t>
      </w:r>
      <w:r>
        <w:t xml:space="preserve">. В адрес </w:t>
      </w:r>
      <w:r w:rsidR="00593BC6">
        <w:t>объектов проверки</w:t>
      </w:r>
      <w:r>
        <w:t xml:space="preserve"> направлен</w:t>
      </w:r>
      <w:r w:rsidR="00593BC6">
        <w:t>ы</w:t>
      </w:r>
      <w:r>
        <w:t xml:space="preserve"> представлени</w:t>
      </w:r>
      <w:r w:rsidR="00593BC6">
        <w:t>я</w:t>
      </w:r>
      <w:r>
        <w:t xml:space="preserve"> об устранении выявленных нарушений и недостатков</w:t>
      </w:r>
      <w:r w:rsidR="002B632C">
        <w:t>.</w:t>
      </w:r>
    </w:p>
    <w:p w:rsidR="00785864" w:rsidRDefault="00785864" w:rsidP="00785864">
      <w:pPr>
        <w:spacing w:line="240" w:lineRule="auto"/>
        <w:rPr>
          <w:szCs w:val="28"/>
        </w:rPr>
      </w:pPr>
      <w:r>
        <w:rPr>
          <w:szCs w:val="28"/>
        </w:rPr>
        <w:t>Материалы контрольного мероприятия направлены в Контрольно-ревизионное управление Администрации Губернатора Брянской области и Правительства Брянской области.</w:t>
      </w:r>
    </w:p>
    <w:p w:rsidR="00785864" w:rsidRDefault="00785864" w:rsidP="007858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785864" w:rsidRDefault="00785864" w:rsidP="00785864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EC6DAA" w:rsidRDefault="00EC6DAA" w:rsidP="00EC6DAA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Контрольно-счетной палаты</w:t>
      </w:r>
    </w:p>
    <w:p w:rsidR="00EC6DAA" w:rsidRDefault="00EC6DAA" w:rsidP="00EC6DAA">
      <w:pPr>
        <w:pStyle w:val="Default"/>
        <w:spacing w:line="264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Почепского района                                                        Л.И. Молодожен</w:t>
      </w:r>
    </w:p>
    <w:p w:rsidR="00785864" w:rsidRDefault="00785864" w:rsidP="00E36981">
      <w:pPr>
        <w:spacing w:line="252" w:lineRule="auto"/>
        <w:ind w:firstLine="902"/>
      </w:pPr>
      <w:bookmarkStart w:id="0" w:name="_GoBack"/>
      <w:bookmarkEnd w:id="0"/>
    </w:p>
    <w:sectPr w:rsidR="0078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D7757"/>
    <w:multiLevelType w:val="hybridMultilevel"/>
    <w:tmpl w:val="C0D0617C"/>
    <w:lvl w:ilvl="0" w:tplc="50844B4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3F"/>
    <w:rsid w:val="00166F46"/>
    <w:rsid w:val="00172588"/>
    <w:rsid w:val="00287CD5"/>
    <w:rsid w:val="002A0202"/>
    <w:rsid w:val="002B632C"/>
    <w:rsid w:val="00593BC6"/>
    <w:rsid w:val="005B4B27"/>
    <w:rsid w:val="00665CD5"/>
    <w:rsid w:val="006701C8"/>
    <w:rsid w:val="00785864"/>
    <w:rsid w:val="0078744B"/>
    <w:rsid w:val="007F156C"/>
    <w:rsid w:val="007F300E"/>
    <w:rsid w:val="00953E94"/>
    <w:rsid w:val="0096153F"/>
    <w:rsid w:val="00AD38F4"/>
    <w:rsid w:val="00B4659A"/>
    <w:rsid w:val="00C71AC7"/>
    <w:rsid w:val="00CC0EFF"/>
    <w:rsid w:val="00D94D41"/>
    <w:rsid w:val="00E36981"/>
    <w:rsid w:val="00EC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5BF2-94F6-493D-AD8F-95ACE7F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C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1C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Default">
    <w:name w:val="Default"/>
    <w:uiPriority w:val="99"/>
    <w:rsid w:val="006701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4D41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78744B"/>
    <w:rPr>
      <w:color w:val="0563C1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78744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7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17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2023-02-12T10:23:00Z</dcterms:created>
  <dcterms:modified xsi:type="dcterms:W3CDTF">2023-02-13T12:14:00Z</dcterms:modified>
</cp:coreProperties>
</file>