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A" w:rsidRDefault="001D1CBA" w:rsidP="001D1CBA">
      <w:pPr>
        <w:pStyle w:val="Default"/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CD9" w:rsidRPr="00A84CD9" w:rsidRDefault="00A84CD9" w:rsidP="00A8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95BED" w:rsidRDefault="00A84CD9" w:rsidP="00295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95BED" w:rsidRDefault="00295BED" w:rsidP="00295BE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5BED">
        <w:rPr>
          <w:rFonts w:ascii="Times New Roman" w:hAnsi="Times New Roman" w:cs="Times New Roman"/>
          <w:sz w:val="28"/>
          <w:szCs w:val="28"/>
        </w:rPr>
        <w:t xml:space="preserve"> </w:t>
      </w:r>
      <w:r w:rsidRPr="00295BE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</w:t>
      </w:r>
      <w:r w:rsidR="00627CD7">
        <w:rPr>
          <w:rFonts w:ascii="Times New Roman" w:hAnsi="Times New Roman" w:cs="Times New Roman"/>
          <w:b/>
          <w:sz w:val="28"/>
          <w:szCs w:val="28"/>
        </w:rPr>
        <w:t>ы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бюджетов 1</w:t>
      </w:r>
      <w:r w:rsidR="00D86AA3">
        <w:rPr>
          <w:rFonts w:ascii="Times New Roman" w:hAnsi="Times New Roman" w:cs="Times New Roman"/>
          <w:b/>
          <w:sz w:val="28"/>
          <w:szCs w:val="28"/>
        </w:rPr>
        <w:t>4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сельских и 2 городских поселений Почепского </w:t>
      </w:r>
      <w:r w:rsidR="00D86A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Pr="00295BED">
        <w:rPr>
          <w:rFonts w:ascii="Times New Roman" w:hAnsi="Times New Roman" w:cs="Times New Roman"/>
          <w:b/>
          <w:sz w:val="28"/>
          <w:szCs w:val="28"/>
        </w:rPr>
        <w:t>района за 1 квартал 20</w:t>
      </w:r>
      <w:r w:rsidR="00D86AA3">
        <w:rPr>
          <w:rFonts w:ascii="Times New Roman" w:hAnsi="Times New Roman" w:cs="Times New Roman"/>
          <w:b/>
          <w:sz w:val="28"/>
          <w:szCs w:val="28"/>
        </w:rPr>
        <w:t>22</w:t>
      </w:r>
      <w:r w:rsidRPr="00295BE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CD9" w:rsidRPr="00843283" w:rsidRDefault="00A84CD9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BE526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 w:rsidR="00395F8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1.2.</w:t>
      </w:r>
      <w:r w:rsidR="00D86AA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5BED"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>плана работы Контрольно-счетной палаты Почепского района на 20</w:t>
      </w:r>
      <w:r w:rsidR="00D86AA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9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C573F4" w:rsidRDefault="00A84CD9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 w:rsidR="006E099C">
        <w:rPr>
          <w:rFonts w:ascii="Times New Roman" w:hAnsi="Times New Roman" w:cs="Times New Roman"/>
          <w:color w:val="000000"/>
          <w:sz w:val="28"/>
          <w:szCs w:val="28"/>
        </w:rPr>
        <w:t>май-ию</w:t>
      </w:r>
      <w:r w:rsidR="00F37C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099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37C1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221D0" w:rsidRDefault="00C573F4" w:rsidP="006E0EB2">
      <w:pPr>
        <w:pStyle w:val="a5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бюджетов. </w:t>
      </w:r>
      <w:r w:rsidR="00A84CD9" w:rsidRPr="008432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экспертно-аналитических мероприятий установлены следующие </w:t>
      </w:r>
      <w:r w:rsidR="007227F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и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нарушения:</w:t>
      </w:r>
    </w:p>
    <w:p w:rsidR="009221D0" w:rsidRDefault="006E0EB2" w:rsidP="006E0E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7227FF">
        <w:rPr>
          <w:color w:val="000000"/>
          <w:sz w:val="28"/>
          <w:szCs w:val="28"/>
        </w:rPr>
        <w:t>акты предоставления недостоверных данных в части утверждения в отчетах показателей доходной и расходной частей бюджетов, не соответствующих аналогичным показателям, утвержденных решениями о бюджете.</w:t>
      </w:r>
    </w:p>
    <w:p w:rsidR="007227FF" w:rsidRDefault="007227FF" w:rsidP="006E0EB2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Ведение сводной бюджетной росписи с нарушениями требований бюджетного законодательства.</w:t>
      </w:r>
    </w:p>
    <w:p w:rsidR="007227FF" w:rsidRDefault="00395F8F" w:rsidP="006E0EB2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Занижение размеров муниципальных дорожных фондов вследствие нарушения порядка их формирования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Рамасухское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</w:t>
      </w:r>
      <w:r w:rsidR="006E0EB2">
        <w:rPr>
          <w:rFonts w:ascii="Times New Roman" w:hAnsi="Times New Roman"/>
          <w:color w:val="000000"/>
          <w:sz w:val="28"/>
          <w:szCs w:val="28"/>
        </w:rPr>
        <w:t>ое поселение -1,6 тыс. рублей)</w:t>
      </w:r>
    </w:p>
    <w:p w:rsidR="009221D0" w:rsidRPr="00395F8F" w:rsidRDefault="00395F8F" w:rsidP="006E0EB2">
      <w:pPr>
        <w:pStyle w:val="a5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 низкий процент исполнения расходных частей бюджета (</w:t>
      </w:r>
      <w:proofErr w:type="spellStart"/>
      <w:r>
        <w:rPr>
          <w:rFonts w:ascii="Times New Roman" w:hAnsi="Times New Roman"/>
          <w:sz w:val="28"/>
          <w:szCs w:val="28"/>
        </w:rPr>
        <w:t>Бельковская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0EB2">
        <w:rPr>
          <w:rFonts w:ascii="Times New Roman" w:hAnsi="Times New Roman"/>
          <w:sz w:val="28"/>
          <w:szCs w:val="28"/>
        </w:rPr>
        <w:t>сельская администрация Почепского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Доманичская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0EB2">
        <w:rPr>
          <w:rFonts w:ascii="Times New Roman" w:hAnsi="Times New Roman"/>
          <w:sz w:val="28"/>
          <w:szCs w:val="28"/>
        </w:rPr>
        <w:t>сельская администрация Почепского района</w:t>
      </w:r>
      <w:r>
        <w:rPr>
          <w:rFonts w:ascii="Times New Roman" w:hAnsi="Times New Roman"/>
          <w:sz w:val="28"/>
          <w:szCs w:val="28"/>
        </w:rPr>
        <w:t xml:space="preserve">, Московская </w:t>
      </w:r>
      <w:r w:rsidR="006E0EB2">
        <w:rPr>
          <w:rFonts w:ascii="Times New Roman" w:hAnsi="Times New Roman"/>
          <w:sz w:val="28"/>
          <w:szCs w:val="28"/>
        </w:rPr>
        <w:t>сельская администрация Почепского района</w:t>
      </w:r>
      <w:r>
        <w:rPr>
          <w:rFonts w:ascii="Times New Roman" w:hAnsi="Times New Roman"/>
          <w:sz w:val="28"/>
          <w:szCs w:val="28"/>
        </w:rPr>
        <w:t xml:space="preserve">, Первомайская </w:t>
      </w:r>
      <w:r w:rsidR="006E0EB2">
        <w:rPr>
          <w:rFonts w:ascii="Times New Roman" w:hAnsi="Times New Roman"/>
          <w:sz w:val="28"/>
          <w:szCs w:val="28"/>
        </w:rPr>
        <w:t>сельская администрация Почепского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Речицкая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0EB2">
        <w:rPr>
          <w:rFonts w:ascii="Times New Roman" w:hAnsi="Times New Roman"/>
          <w:sz w:val="28"/>
          <w:szCs w:val="28"/>
        </w:rPr>
        <w:t>сельская администрация Почепского района</w:t>
      </w:r>
      <w:r>
        <w:rPr>
          <w:rFonts w:ascii="Times New Roman" w:hAnsi="Times New Roman"/>
          <w:sz w:val="28"/>
          <w:szCs w:val="28"/>
        </w:rPr>
        <w:t>).</w:t>
      </w:r>
    </w:p>
    <w:p w:rsidR="009221D0" w:rsidRDefault="009221D0" w:rsidP="006E0EB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1D0" w:rsidRDefault="009221D0" w:rsidP="006E0EB2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221D0" w:rsidRDefault="009221D0" w:rsidP="006E0EB2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221D0" w:rsidRDefault="009221D0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D9" w:rsidRPr="00843283" w:rsidRDefault="00A84CD9" w:rsidP="006E0E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84CD9" w:rsidRPr="0084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442AC"/>
    <w:rsid w:val="000B502D"/>
    <w:rsid w:val="00173A4D"/>
    <w:rsid w:val="001920A0"/>
    <w:rsid w:val="001D1CBA"/>
    <w:rsid w:val="00281854"/>
    <w:rsid w:val="00295BED"/>
    <w:rsid w:val="002C4C3A"/>
    <w:rsid w:val="00362B17"/>
    <w:rsid w:val="00395F8F"/>
    <w:rsid w:val="004758D4"/>
    <w:rsid w:val="004B5008"/>
    <w:rsid w:val="004D6448"/>
    <w:rsid w:val="004F3FAA"/>
    <w:rsid w:val="005464D0"/>
    <w:rsid w:val="006066B4"/>
    <w:rsid w:val="00627CD7"/>
    <w:rsid w:val="00644BD5"/>
    <w:rsid w:val="00657BCA"/>
    <w:rsid w:val="006E099C"/>
    <w:rsid w:val="006E0EB2"/>
    <w:rsid w:val="007227FF"/>
    <w:rsid w:val="007A5579"/>
    <w:rsid w:val="00843283"/>
    <w:rsid w:val="008F600B"/>
    <w:rsid w:val="009221D0"/>
    <w:rsid w:val="009A1F25"/>
    <w:rsid w:val="00A06545"/>
    <w:rsid w:val="00A4209D"/>
    <w:rsid w:val="00A84CD9"/>
    <w:rsid w:val="00AF3BD5"/>
    <w:rsid w:val="00B00EE9"/>
    <w:rsid w:val="00BE5261"/>
    <w:rsid w:val="00C573F4"/>
    <w:rsid w:val="00CA1B6F"/>
    <w:rsid w:val="00CC01ED"/>
    <w:rsid w:val="00D076C0"/>
    <w:rsid w:val="00D86AA3"/>
    <w:rsid w:val="00D95F7E"/>
    <w:rsid w:val="00E82DBA"/>
    <w:rsid w:val="00F37C12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A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5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F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5237-DEDD-40D7-826F-EC752DC1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2018-06-15T12:24:00Z</dcterms:created>
  <dcterms:modified xsi:type="dcterms:W3CDTF">2022-07-21T14:47:00Z</dcterms:modified>
</cp:coreProperties>
</file>