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8D6" w:rsidRDefault="00E90F4F" w:rsidP="004E2AFC">
      <w:pPr>
        <w:jc w:val="center"/>
        <w:rPr>
          <w:rFonts w:ascii="Times New Roman" w:hAnsi="Times New Roman"/>
          <w:b/>
          <w:sz w:val="28"/>
          <w:szCs w:val="28"/>
        </w:rPr>
      </w:pPr>
      <w:r w:rsidRPr="004E2AFC">
        <w:rPr>
          <w:rFonts w:ascii="Times New Roman" w:hAnsi="Times New Roman"/>
          <w:b/>
          <w:sz w:val="28"/>
          <w:szCs w:val="28"/>
        </w:rPr>
        <w:t xml:space="preserve">Обобщенная информация </w:t>
      </w:r>
    </w:p>
    <w:p w:rsidR="00D638D6" w:rsidRDefault="00E90F4F" w:rsidP="004E2AFC">
      <w:pPr>
        <w:jc w:val="center"/>
        <w:rPr>
          <w:rFonts w:ascii="Times New Roman" w:hAnsi="Times New Roman"/>
          <w:b/>
          <w:sz w:val="28"/>
          <w:szCs w:val="28"/>
        </w:rPr>
      </w:pPr>
      <w:r w:rsidRPr="004E2AFC">
        <w:rPr>
          <w:rFonts w:ascii="Times New Roman" w:hAnsi="Times New Roman"/>
          <w:b/>
          <w:sz w:val="28"/>
          <w:szCs w:val="28"/>
        </w:rPr>
        <w:t xml:space="preserve">о результатах </w:t>
      </w:r>
      <w:r w:rsidR="004E2AFC" w:rsidRPr="004E2AFC">
        <w:rPr>
          <w:rFonts w:ascii="Times New Roman" w:hAnsi="Times New Roman"/>
          <w:b/>
          <w:sz w:val="28"/>
          <w:szCs w:val="28"/>
        </w:rPr>
        <w:t>экспертно-аналитического мероприятия</w:t>
      </w:r>
    </w:p>
    <w:p w:rsidR="004E2AFC" w:rsidRPr="004E2AFC" w:rsidRDefault="004E2AFC" w:rsidP="004E2AFC">
      <w:pPr>
        <w:jc w:val="center"/>
        <w:rPr>
          <w:rFonts w:ascii="Times New Roman" w:hAnsi="Times New Roman"/>
          <w:b/>
          <w:sz w:val="28"/>
          <w:szCs w:val="28"/>
        </w:rPr>
      </w:pPr>
      <w:r w:rsidRPr="004E2AFC">
        <w:rPr>
          <w:rFonts w:ascii="Times New Roman" w:hAnsi="Times New Roman"/>
          <w:b/>
          <w:sz w:val="28"/>
          <w:szCs w:val="28"/>
        </w:rPr>
        <w:t xml:space="preserve"> «Экспертиза и подготовка заключения на отчет об исполнении бюджетов 17 сельских и 2 городских поселений МО Почепского района за 2019 год»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0F4F" w:rsidRPr="00113B5E" w:rsidRDefault="00E90F4F" w:rsidP="008E2D81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B5E">
        <w:rPr>
          <w:rFonts w:ascii="Times New Roman" w:hAnsi="Times New Roman"/>
          <w:sz w:val="28"/>
          <w:szCs w:val="28"/>
        </w:rPr>
        <w:t xml:space="preserve">Контрольно-счетной палатой </w:t>
      </w:r>
      <w:r w:rsidR="00C34034" w:rsidRPr="00113B5E">
        <w:rPr>
          <w:rFonts w:ascii="Times New Roman" w:hAnsi="Times New Roman"/>
          <w:sz w:val="28"/>
          <w:szCs w:val="28"/>
        </w:rPr>
        <w:t>Почепского района</w:t>
      </w:r>
      <w:r w:rsidRPr="00113B5E">
        <w:rPr>
          <w:rFonts w:ascii="Times New Roman" w:hAnsi="Times New Roman"/>
          <w:sz w:val="28"/>
          <w:szCs w:val="28"/>
        </w:rPr>
        <w:t xml:space="preserve"> (далее – КСП </w:t>
      </w:r>
      <w:r w:rsidR="00C34034" w:rsidRPr="00113B5E">
        <w:rPr>
          <w:rFonts w:ascii="Times New Roman" w:hAnsi="Times New Roman"/>
          <w:sz w:val="28"/>
          <w:szCs w:val="28"/>
        </w:rPr>
        <w:t>Почепского района</w:t>
      </w:r>
      <w:r w:rsidRPr="00113B5E">
        <w:rPr>
          <w:rFonts w:ascii="Times New Roman" w:hAnsi="Times New Roman"/>
          <w:sz w:val="28"/>
          <w:szCs w:val="28"/>
        </w:rPr>
        <w:t xml:space="preserve">) в соответствии </w:t>
      </w:r>
      <w:r w:rsidR="00C34034" w:rsidRPr="00113B5E">
        <w:rPr>
          <w:rFonts w:ascii="Times New Roman" w:hAnsi="Times New Roman"/>
          <w:sz w:val="28"/>
          <w:szCs w:val="28"/>
        </w:rPr>
        <w:t xml:space="preserve">со </w:t>
      </w:r>
      <w:r w:rsidRPr="00113B5E">
        <w:rPr>
          <w:rFonts w:ascii="Times New Roman" w:eastAsiaTheme="minorEastAsia" w:hAnsi="Times New Roman"/>
          <w:kern w:val="24"/>
          <w:sz w:val="28"/>
          <w:szCs w:val="28"/>
        </w:rPr>
        <w:t>ст</w:t>
      </w:r>
      <w:r w:rsidR="00C34034" w:rsidRPr="00113B5E">
        <w:rPr>
          <w:rFonts w:ascii="Times New Roman" w:eastAsiaTheme="minorEastAsia" w:hAnsi="Times New Roman"/>
          <w:kern w:val="24"/>
          <w:sz w:val="28"/>
          <w:szCs w:val="28"/>
        </w:rPr>
        <w:t xml:space="preserve">атьей </w:t>
      </w:r>
      <w:r w:rsidRPr="00113B5E">
        <w:rPr>
          <w:rFonts w:ascii="Times New Roman" w:eastAsiaTheme="minorEastAsia" w:hAnsi="Times New Roman"/>
          <w:kern w:val="24"/>
          <w:sz w:val="28"/>
          <w:szCs w:val="28"/>
        </w:rPr>
        <w:t>264.4 </w:t>
      </w:r>
      <w:r w:rsidRPr="00113B5E">
        <w:rPr>
          <w:rFonts w:ascii="Times New Roman" w:hAnsi="Times New Roman"/>
          <w:sz w:val="28"/>
          <w:szCs w:val="28"/>
        </w:rPr>
        <w:t>Бюджетног</w:t>
      </w:r>
      <w:r w:rsidR="008E2D81">
        <w:rPr>
          <w:rFonts w:ascii="Times New Roman" w:hAnsi="Times New Roman"/>
          <w:sz w:val="28"/>
          <w:szCs w:val="28"/>
        </w:rPr>
        <w:t>о кодекса Российской Федерации,</w:t>
      </w:r>
      <w:r w:rsidR="008E2D81" w:rsidRPr="00843283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8E2D81">
        <w:rPr>
          <w:rFonts w:ascii="Times New Roman" w:hAnsi="Times New Roman"/>
          <w:color w:val="000000"/>
          <w:sz w:val="28"/>
          <w:szCs w:val="28"/>
        </w:rPr>
        <w:t>ом 1.3.2</w:t>
      </w:r>
      <w:r w:rsidR="008E2D81" w:rsidRPr="00843283">
        <w:rPr>
          <w:rFonts w:ascii="Times New Roman" w:hAnsi="Times New Roman"/>
          <w:color w:val="000000"/>
          <w:sz w:val="28"/>
          <w:szCs w:val="28"/>
        </w:rPr>
        <w:t xml:space="preserve"> плана работы Контрольно-счетной палаты Почепского района на 201</w:t>
      </w:r>
      <w:r w:rsidR="008E2D81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8E2D81" w:rsidRPr="00843283">
        <w:rPr>
          <w:rFonts w:ascii="Times New Roman" w:hAnsi="Times New Roman"/>
          <w:color w:val="000000"/>
          <w:sz w:val="28"/>
          <w:szCs w:val="28"/>
        </w:rPr>
        <w:t>год</w:t>
      </w:r>
      <w:r w:rsidR="008E2D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3B5E">
        <w:rPr>
          <w:rFonts w:ascii="Times New Roman" w:hAnsi="Times New Roman"/>
          <w:sz w:val="28"/>
          <w:szCs w:val="28"/>
        </w:rPr>
        <w:t>на основании Соглашений о передаче КСП </w:t>
      </w:r>
      <w:r w:rsidR="00C34034" w:rsidRPr="00113B5E">
        <w:rPr>
          <w:rFonts w:ascii="Times New Roman" w:hAnsi="Times New Roman"/>
          <w:sz w:val="28"/>
          <w:szCs w:val="28"/>
        </w:rPr>
        <w:t>Почепского района</w:t>
      </w:r>
      <w:r w:rsidRPr="00113B5E">
        <w:rPr>
          <w:rFonts w:ascii="Times New Roman" w:hAnsi="Times New Roman"/>
          <w:sz w:val="28"/>
          <w:szCs w:val="28"/>
        </w:rPr>
        <w:t xml:space="preserve"> полномочий по осуществлению внешнего муниципального финансового контроля проведены внешние проверки годовых отчетов об исполнении бюджетов </w:t>
      </w:r>
      <w:r w:rsidR="00C34034" w:rsidRPr="00113B5E">
        <w:rPr>
          <w:rFonts w:ascii="Times New Roman" w:hAnsi="Times New Roman"/>
          <w:sz w:val="28"/>
          <w:szCs w:val="28"/>
        </w:rPr>
        <w:t>19</w:t>
      </w:r>
      <w:r w:rsidRPr="00113B5E"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 w:rsidR="00C34034" w:rsidRPr="00113B5E">
        <w:rPr>
          <w:rFonts w:ascii="Times New Roman" w:hAnsi="Times New Roman"/>
          <w:sz w:val="28"/>
          <w:szCs w:val="28"/>
        </w:rPr>
        <w:t>Почепского района</w:t>
      </w:r>
      <w:r w:rsidRPr="00113B5E">
        <w:rPr>
          <w:rFonts w:ascii="Times New Roman" w:hAnsi="Times New Roman"/>
          <w:sz w:val="28"/>
          <w:szCs w:val="28"/>
        </w:rPr>
        <w:t xml:space="preserve"> за 2019 год (далее – внешние проверки).</w:t>
      </w:r>
    </w:p>
    <w:p w:rsidR="00E90F4F" w:rsidRPr="00113B5E" w:rsidRDefault="00E90F4F" w:rsidP="00113B5E">
      <w:pPr>
        <w:widowControl w:val="0"/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r w:rsidRPr="00113B5E">
        <w:rPr>
          <w:rFonts w:ascii="Times New Roman" w:hAnsi="Times New Roman"/>
          <w:sz w:val="28"/>
          <w:szCs w:val="28"/>
        </w:rPr>
        <w:t xml:space="preserve">Целью внешних проверок являлось определение полноты годовых отчетов об исполнении бюджетов </w:t>
      </w:r>
      <w:r w:rsidR="00C34034" w:rsidRPr="00113B5E">
        <w:rPr>
          <w:rFonts w:ascii="Times New Roman" w:hAnsi="Times New Roman"/>
          <w:sz w:val="28"/>
          <w:szCs w:val="28"/>
        </w:rPr>
        <w:t>муниципальных образований</w:t>
      </w:r>
      <w:r w:rsidRPr="00113B5E">
        <w:rPr>
          <w:rFonts w:ascii="Times New Roman" w:hAnsi="Times New Roman"/>
          <w:sz w:val="28"/>
          <w:szCs w:val="28"/>
        </w:rPr>
        <w:t xml:space="preserve"> (далее – годовой отчет) и бюджетной отчетности главных администраторов бюджетных средств (далее – ГАБС), соответствия требованиям нормативных правовых актов по их составлению и представлению, определение достоверности годовых отчетов/показа</w:t>
      </w:r>
      <w:r w:rsidR="00C34034" w:rsidRPr="00113B5E">
        <w:rPr>
          <w:rFonts w:ascii="Times New Roman" w:hAnsi="Times New Roman"/>
          <w:sz w:val="28"/>
          <w:szCs w:val="28"/>
        </w:rPr>
        <w:t>телей бюджетной отчетности ГАБС.</w:t>
      </w:r>
    </w:p>
    <w:p w:rsidR="00E90F4F" w:rsidRPr="00113B5E" w:rsidRDefault="00E90F4F" w:rsidP="00113B5E">
      <w:pPr>
        <w:widowControl w:val="0"/>
        <w:spacing w:after="16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13B5E">
        <w:rPr>
          <w:rFonts w:ascii="Times New Roman" w:hAnsi="Times New Roman"/>
          <w:sz w:val="28"/>
          <w:szCs w:val="28"/>
        </w:rPr>
        <w:t>Внешние проверки включали анализ, сопоставление и оценку годовой бюджетной отчетности, в том числе проверку внутренней согласованности годового отчета и иных форм бюджетной отчетности ГАБС, проверку соответствия плановых показателей, указанных в годовом отчете, показателям решения о бюджете с учетом изменений, внесе</w:t>
      </w:r>
      <w:r w:rsidR="00C34034" w:rsidRPr="00113B5E">
        <w:rPr>
          <w:rFonts w:ascii="Times New Roman" w:hAnsi="Times New Roman"/>
          <w:sz w:val="28"/>
          <w:szCs w:val="28"/>
        </w:rPr>
        <w:t>нных в ходе исполнения бюджета.</w:t>
      </w:r>
    </w:p>
    <w:p w:rsidR="00E90F4F" w:rsidRPr="00113B5E" w:rsidRDefault="00E90F4F" w:rsidP="00113B5E">
      <w:pPr>
        <w:pStyle w:val="3"/>
        <w:widowControl w:val="0"/>
        <w:spacing w:after="160" w:line="276" w:lineRule="auto"/>
        <w:ind w:firstLine="709"/>
        <w:rPr>
          <w:sz w:val="20"/>
          <w:szCs w:val="20"/>
          <w:lang w:val="ru-RU"/>
        </w:rPr>
      </w:pPr>
      <w:r w:rsidRPr="00113B5E">
        <w:rPr>
          <w:lang w:val="ru-RU"/>
        </w:rPr>
        <w:t> Основные выводы по результатам внешних проверок:</w:t>
      </w:r>
    </w:p>
    <w:p w:rsidR="00E90F4F" w:rsidRPr="00113B5E" w:rsidRDefault="00E90F4F" w:rsidP="00113B5E">
      <w:pPr>
        <w:pStyle w:val="3"/>
        <w:widowControl w:val="0"/>
        <w:spacing w:after="160" w:line="276" w:lineRule="auto"/>
        <w:ind w:firstLine="709"/>
        <w:rPr>
          <w:lang w:val="ru-RU"/>
        </w:rPr>
      </w:pPr>
      <w:r w:rsidRPr="00113B5E">
        <w:rPr>
          <w:lang w:val="ru-RU"/>
        </w:rPr>
        <w:t xml:space="preserve">1.  </w:t>
      </w:r>
      <w:r w:rsidRPr="00113B5E">
        <w:rPr>
          <w:szCs w:val="28"/>
        </w:rPr>
        <w:t>Годов</w:t>
      </w:r>
      <w:r w:rsidRPr="00113B5E">
        <w:rPr>
          <w:szCs w:val="28"/>
          <w:lang w:val="ru-RU"/>
        </w:rPr>
        <w:t>ые</w:t>
      </w:r>
      <w:r w:rsidRPr="00113B5E">
        <w:rPr>
          <w:szCs w:val="28"/>
        </w:rPr>
        <w:t xml:space="preserve"> отчет</w:t>
      </w:r>
      <w:r w:rsidRPr="00113B5E">
        <w:rPr>
          <w:szCs w:val="28"/>
          <w:lang w:val="ru-RU"/>
        </w:rPr>
        <w:t>ы</w:t>
      </w:r>
      <w:r w:rsidRPr="00113B5E">
        <w:rPr>
          <w:szCs w:val="28"/>
        </w:rPr>
        <w:t xml:space="preserve"> по</w:t>
      </w:r>
      <w:r w:rsidRPr="00113B5E">
        <w:rPr>
          <w:szCs w:val="28"/>
          <w:lang w:val="ru-RU"/>
        </w:rPr>
        <w:t> </w:t>
      </w:r>
      <w:r w:rsidRPr="00113B5E">
        <w:rPr>
          <w:szCs w:val="28"/>
        </w:rPr>
        <w:t xml:space="preserve">составу и содержанию (перечню отраженных в </w:t>
      </w:r>
      <w:r w:rsidRPr="00113B5E">
        <w:rPr>
          <w:szCs w:val="28"/>
          <w:lang w:val="ru-RU"/>
        </w:rPr>
        <w:t>них</w:t>
      </w:r>
      <w:r w:rsidRPr="00113B5E">
        <w:rPr>
          <w:szCs w:val="28"/>
        </w:rPr>
        <w:t xml:space="preserve"> показателей) соответств</w:t>
      </w:r>
      <w:r w:rsidRPr="00113B5E">
        <w:rPr>
          <w:szCs w:val="28"/>
          <w:lang w:val="ru-RU"/>
        </w:rPr>
        <w:t>овали</w:t>
      </w:r>
      <w:r w:rsidRPr="00113B5E">
        <w:rPr>
          <w:szCs w:val="28"/>
        </w:rPr>
        <w:t xml:space="preserve"> установленным требованиям.</w:t>
      </w:r>
    </w:p>
    <w:p w:rsidR="00A33951" w:rsidRPr="00113B5E" w:rsidRDefault="00A33951" w:rsidP="00113B5E">
      <w:pPr>
        <w:pStyle w:val="aa"/>
        <w:numPr>
          <w:ilvl w:val="0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5E">
        <w:rPr>
          <w:rFonts w:ascii="Times New Roman" w:hAnsi="Times New Roman" w:cs="Times New Roman"/>
          <w:sz w:val="28"/>
          <w:szCs w:val="28"/>
        </w:rPr>
        <w:t>Состав бюджетной отчетности соответствует требованиям статьи 264.1 Бюджетного кодекса Р</w:t>
      </w:r>
      <w:r w:rsidR="00113B5E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13B5E">
        <w:rPr>
          <w:rFonts w:ascii="Times New Roman" w:hAnsi="Times New Roman" w:cs="Times New Roman"/>
          <w:sz w:val="28"/>
          <w:szCs w:val="28"/>
        </w:rPr>
        <w:t>. Вместе с тем, перечень форм отчетов, включенных в состав бюджетной отчетности, не в полной мере соответствует Инструкции   о порядке составления и предоставления годовой, квартальной и месячной отчетности об исполнении бюджетов Российской Федерации, утвержденной приказом Министерства финансов Российской Федерации от 28.12.2010 №191н.</w:t>
      </w:r>
    </w:p>
    <w:p w:rsidR="00E90F4F" w:rsidRPr="00113B5E" w:rsidRDefault="00113B5E" w:rsidP="00113B5E">
      <w:pPr>
        <w:pStyle w:val="3"/>
        <w:widowControl w:val="0"/>
        <w:spacing w:after="160" w:line="276" w:lineRule="auto"/>
        <w:ind w:firstLine="709"/>
        <w:rPr>
          <w:szCs w:val="28"/>
          <w:lang w:val="ru-RU"/>
        </w:rPr>
      </w:pPr>
      <w:r w:rsidRPr="00113B5E">
        <w:rPr>
          <w:szCs w:val="28"/>
          <w:lang w:val="ru-RU"/>
        </w:rPr>
        <w:t>От</w:t>
      </w:r>
      <w:r w:rsidR="00E90F4F" w:rsidRPr="00113B5E">
        <w:rPr>
          <w:szCs w:val="28"/>
          <w:lang w:val="ru-RU"/>
        </w:rPr>
        <w:t>дельные несоответствия, допущенные при формировании</w:t>
      </w:r>
      <w:r w:rsidR="00E90F4F" w:rsidRPr="00113B5E">
        <w:rPr>
          <w:szCs w:val="28"/>
        </w:rPr>
        <w:t xml:space="preserve"> форм годовой бюджетной отчетности об исполнении бюджетов </w:t>
      </w:r>
      <w:r w:rsidRPr="00113B5E">
        <w:rPr>
          <w:szCs w:val="28"/>
          <w:lang w:val="ru-RU"/>
        </w:rPr>
        <w:t xml:space="preserve">муниципальных образований, </w:t>
      </w:r>
      <w:r w:rsidR="00E90F4F" w:rsidRPr="00113B5E">
        <w:rPr>
          <w:szCs w:val="28"/>
        </w:rPr>
        <w:t>а</w:t>
      </w:r>
      <w:r w:rsidR="00E90F4F" w:rsidRPr="00113B5E">
        <w:rPr>
          <w:szCs w:val="28"/>
          <w:lang w:val="ru-RU"/>
        </w:rPr>
        <w:t> </w:t>
      </w:r>
      <w:r w:rsidR="00E90F4F" w:rsidRPr="00113B5E">
        <w:rPr>
          <w:szCs w:val="28"/>
        </w:rPr>
        <w:t xml:space="preserve">также бюджетной отчетности главных администраторов бюджетных средств, </w:t>
      </w:r>
      <w:r w:rsidR="00E90F4F" w:rsidRPr="00113B5E">
        <w:rPr>
          <w:szCs w:val="28"/>
        </w:rPr>
        <w:lastRenderedPageBreak/>
        <w:t>не оказавшие существенного влияния на основные выводы КСП</w:t>
      </w:r>
      <w:r w:rsidR="00E90F4F" w:rsidRPr="00113B5E">
        <w:rPr>
          <w:szCs w:val="28"/>
          <w:lang w:val="ru-RU"/>
        </w:rPr>
        <w:t> </w:t>
      </w:r>
      <w:r w:rsidRPr="00113B5E">
        <w:rPr>
          <w:szCs w:val="28"/>
          <w:lang w:val="ru-RU"/>
        </w:rPr>
        <w:t>Почепского района</w:t>
      </w:r>
      <w:r w:rsidR="00E90F4F" w:rsidRPr="00113B5E">
        <w:rPr>
          <w:szCs w:val="28"/>
          <w:lang w:val="ru-RU"/>
        </w:rPr>
        <w:t>,</w:t>
      </w:r>
      <w:r w:rsidR="00E90F4F" w:rsidRPr="00113B5E">
        <w:rPr>
          <w:szCs w:val="28"/>
        </w:rPr>
        <w:t xml:space="preserve"> </w:t>
      </w:r>
      <w:r w:rsidR="00E90F4F" w:rsidRPr="00113B5E">
        <w:rPr>
          <w:szCs w:val="28"/>
          <w:lang w:val="ru-RU"/>
        </w:rPr>
        <w:t xml:space="preserve">отмечены в заключениях </w:t>
      </w:r>
      <w:r w:rsidR="00E90F4F" w:rsidRPr="00113B5E">
        <w:rPr>
          <w:szCs w:val="28"/>
        </w:rPr>
        <w:t xml:space="preserve">по </w:t>
      </w:r>
      <w:r w:rsidRPr="00113B5E">
        <w:rPr>
          <w:szCs w:val="28"/>
          <w:lang w:val="ru-RU"/>
        </w:rPr>
        <w:t xml:space="preserve">всем </w:t>
      </w:r>
      <w:r w:rsidR="00E90F4F" w:rsidRPr="00113B5E">
        <w:rPr>
          <w:szCs w:val="28"/>
          <w:lang w:val="ru-RU"/>
        </w:rPr>
        <w:t>19</w:t>
      </w:r>
      <w:r w:rsidR="00E90F4F" w:rsidRPr="00113B5E">
        <w:rPr>
          <w:szCs w:val="28"/>
        </w:rPr>
        <w:t xml:space="preserve"> </w:t>
      </w:r>
      <w:r w:rsidRPr="00113B5E">
        <w:rPr>
          <w:szCs w:val="28"/>
          <w:lang w:val="ru-RU"/>
        </w:rPr>
        <w:t>муниципальным образованиям</w:t>
      </w:r>
      <w:r w:rsidR="00E90F4F" w:rsidRPr="00113B5E">
        <w:rPr>
          <w:szCs w:val="28"/>
        </w:rPr>
        <w:t xml:space="preserve">. </w:t>
      </w:r>
    </w:p>
    <w:p w:rsidR="00E90F4F" w:rsidRPr="00113B5E" w:rsidRDefault="00113B5E" w:rsidP="00113B5E">
      <w:pPr>
        <w:widowControl w:val="0"/>
        <w:spacing w:after="160"/>
        <w:ind w:firstLine="709"/>
        <w:jc w:val="both"/>
        <w:rPr>
          <w:rFonts w:ascii="Times New Roman" w:hAnsi="Times New Roman"/>
          <w:b/>
          <w:sz w:val="2"/>
          <w:szCs w:val="2"/>
          <w:highlight w:val="yellow"/>
        </w:rPr>
      </w:pPr>
      <w:r w:rsidRPr="00113B5E">
        <w:rPr>
          <w:rFonts w:ascii="Times New Roman" w:hAnsi="Times New Roman"/>
          <w:b/>
          <w:sz w:val="2"/>
          <w:szCs w:val="2"/>
          <w:highlight w:val="yellow"/>
        </w:rPr>
        <w:t xml:space="preserve"> </w:t>
      </w:r>
    </w:p>
    <w:p w:rsidR="00AE17F4" w:rsidRDefault="00AE17F4" w:rsidP="00113B5E">
      <w:pPr>
        <w:spacing w:after="160"/>
        <w:ind w:firstLine="709"/>
        <w:jc w:val="both"/>
        <w:rPr>
          <w:rFonts w:ascii="Times New Roman" w:hAnsi="Times New Roman"/>
        </w:rPr>
      </w:pPr>
    </w:p>
    <w:p w:rsidR="00AE17F4" w:rsidRPr="00113B5E" w:rsidRDefault="00AE17F4" w:rsidP="00113B5E">
      <w:pPr>
        <w:spacing w:after="160"/>
        <w:ind w:firstLine="709"/>
        <w:jc w:val="both"/>
        <w:rPr>
          <w:rFonts w:ascii="Times New Roman" w:hAnsi="Times New Roman"/>
        </w:rPr>
      </w:pPr>
    </w:p>
    <w:p w:rsidR="00AE17F4" w:rsidRDefault="00AE17F4" w:rsidP="00AE17F4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</w:t>
      </w:r>
    </w:p>
    <w:p w:rsidR="00AE17F4" w:rsidRDefault="00AE17F4" w:rsidP="00AE17F4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Контрольно-счетной палаты </w:t>
      </w:r>
    </w:p>
    <w:p w:rsidR="00AE17F4" w:rsidRPr="0013723D" w:rsidRDefault="00AE17F4" w:rsidP="00AE17F4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Почепского района                                                          Л.И. Молодожен</w:t>
      </w:r>
    </w:p>
    <w:p w:rsidR="00AE17F4" w:rsidRPr="0013723D" w:rsidRDefault="00AE17F4" w:rsidP="00AE17F4">
      <w:pPr>
        <w:spacing w:after="0"/>
        <w:ind w:firstLine="709"/>
        <w:jc w:val="both"/>
        <w:textAlignment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372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AE17F4" w:rsidRDefault="00AE17F4" w:rsidP="00AE17F4">
      <w:pPr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90F4F" w:rsidRDefault="00E90F4F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8D6" w:rsidRDefault="00D638D6" w:rsidP="00113B5E">
      <w:pPr>
        <w:spacing w:after="16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638D6" w:rsidSect="0002335E">
      <w:headerReference w:type="default" r:id="rId7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992" w:rsidRDefault="00180992" w:rsidP="00840170">
      <w:pPr>
        <w:spacing w:after="0" w:line="240" w:lineRule="auto"/>
      </w:pPr>
      <w:r>
        <w:separator/>
      </w:r>
    </w:p>
  </w:endnote>
  <w:endnote w:type="continuationSeparator" w:id="0">
    <w:p w:rsidR="00180992" w:rsidRDefault="00180992" w:rsidP="0084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992" w:rsidRDefault="00180992" w:rsidP="00840170">
      <w:pPr>
        <w:spacing w:after="0" w:line="240" w:lineRule="auto"/>
      </w:pPr>
      <w:r>
        <w:separator/>
      </w:r>
    </w:p>
  </w:footnote>
  <w:footnote w:type="continuationSeparator" w:id="0">
    <w:p w:rsidR="00180992" w:rsidRDefault="00180992" w:rsidP="00840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1D9" w:rsidRPr="00561BDC" w:rsidRDefault="0000294A">
    <w:pPr>
      <w:pStyle w:val="a8"/>
      <w:jc w:val="center"/>
      <w:rPr>
        <w:rFonts w:ascii="Times New Roman" w:hAnsi="Times New Roman"/>
        <w:sz w:val="28"/>
        <w:szCs w:val="28"/>
      </w:rPr>
    </w:pPr>
    <w:r w:rsidRPr="00561BDC">
      <w:rPr>
        <w:rFonts w:ascii="Times New Roman" w:hAnsi="Times New Roman"/>
        <w:sz w:val="28"/>
        <w:szCs w:val="28"/>
      </w:rPr>
      <w:fldChar w:fldCharType="begin"/>
    </w:r>
    <w:r w:rsidRPr="00561BDC">
      <w:rPr>
        <w:rFonts w:ascii="Times New Roman" w:hAnsi="Times New Roman"/>
        <w:sz w:val="28"/>
        <w:szCs w:val="28"/>
      </w:rPr>
      <w:instrText>PAGE   \* MERGEFORMAT</w:instrText>
    </w:r>
    <w:r w:rsidRPr="00561BDC">
      <w:rPr>
        <w:rFonts w:ascii="Times New Roman" w:hAnsi="Times New Roman"/>
        <w:sz w:val="28"/>
        <w:szCs w:val="28"/>
      </w:rPr>
      <w:fldChar w:fldCharType="separate"/>
    </w:r>
    <w:r w:rsidR="00052731">
      <w:rPr>
        <w:rFonts w:ascii="Times New Roman" w:hAnsi="Times New Roman"/>
        <w:noProof/>
        <w:sz w:val="28"/>
        <w:szCs w:val="28"/>
      </w:rPr>
      <w:t>2</w:t>
    </w:r>
    <w:r w:rsidRPr="00561BD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A583D"/>
    <w:multiLevelType w:val="hybridMultilevel"/>
    <w:tmpl w:val="EC6CA66A"/>
    <w:lvl w:ilvl="0" w:tplc="93F6A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1F4C15"/>
    <w:multiLevelType w:val="hybridMultilevel"/>
    <w:tmpl w:val="3CCCA964"/>
    <w:lvl w:ilvl="0" w:tplc="06DA4A64">
      <w:start w:val="2"/>
      <w:numFmt w:val="decimal"/>
      <w:lvlText w:val="%1."/>
      <w:lvlJc w:val="left"/>
      <w:pPr>
        <w:ind w:left="1069" w:hanging="360"/>
      </w:pPr>
      <w:rPr>
        <w:rFonts w:asciiTheme="minorHAnsi" w:hAnsi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AE721B"/>
    <w:multiLevelType w:val="multilevel"/>
    <w:tmpl w:val="E07459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43"/>
    <w:rsid w:val="0000294A"/>
    <w:rsid w:val="00052731"/>
    <w:rsid w:val="0005577C"/>
    <w:rsid w:val="00113B5E"/>
    <w:rsid w:val="00126A12"/>
    <w:rsid w:val="0013723D"/>
    <w:rsid w:val="00180992"/>
    <w:rsid w:val="002D3801"/>
    <w:rsid w:val="002E3BA9"/>
    <w:rsid w:val="0031073E"/>
    <w:rsid w:val="00317E72"/>
    <w:rsid w:val="004D3DFA"/>
    <w:rsid w:val="004E2AFC"/>
    <w:rsid w:val="004F3C87"/>
    <w:rsid w:val="00527447"/>
    <w:rsid w:val="00550C2F"/>
    <w:rsid w:val="005A4BA4"/>
    <w:rsid w:val="005F505A"/>
    <w:rsid w:val="00652A70"/>
    <w:rsid w:val="006959B4"/>
    <w:rsid w:val="0076210E"/>
    <w:rsid w:val="007A0C30"/>
    <w:rsid w:val="007C640D"/>
    <w:rsid w:val="007F5C8D"/>
    <w:rsid w:val="007F75C8"/>
    <w:rsid w:val="00840170"/>
    <w:rsid w:val="008466FA"/>
    <w:rsid w:val="008E2D81"/>
    <w:rsid w:val="009C1313"/>
    <w:rsid w:val="00A24197"/>
    <w:rsid w:val="00A33951"/>
    <w:rsid w:val="00A34EBD"/>
    <w:rsid w:val="00AE17F4"/>
    <w:rsid w:val="00B85B38"/>
    <w:rsid w:val="00BD4EAC"/>
    <w:rsid w:val="00BE616A"/>
    <w:rsid w:val="00C34034"/>
    <w:rsid w:val="00C46220"/>
    <w:rsid w:val="00C76243"/>
    <w:rsid w:val="00CA16D5"/>
    <w:rsid w:val="00CC4172"/>
    <w:rsid w:val="00CE0C7B"/>
    <w:rsid w:val="00D17A15"/>
    <w:rsid w:val="00D638D6"/>
    <w:rsid w:val="00D777D2"/>
    <w:rsid w:val="00DA0607"/>
    <w:rsid w:val="00DB2C92"/>
    <w:rsid w:val="00DC6542"/>
    <w:rsid w:val="00E06A2D"/>
    <w:rsid w:val="00E211A6"/>
    <w:rsid w:val="00E3023D"/>
    <w:rsid w:val="00E90F4F"/>
    <w:rsid w:val="00EF668C"/>
    <w:rsid w:val="00FD7608"/>
    <w:rsid w:val="00FD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BB5BD-9D4F-45A9-AD0A-F28BB88D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0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E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840170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84017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4">
    <w:name w:val="footnote text"/>
    <w:aliases w:val="Footnote Text Char,Знак2, Знак2,Знак,Текст сноски НИВ, Знак Знак Знак Знак,Текст сноски Знак Знак, Знак,fn,Знак Знак Знак Знак,Текст сноски-FN,Footnote Text Char Знак Знак,Table_Footnote_last,Oaeno niinee-FN,Oaeno niinee Ciae,Текст сноски1"/>
    <w:basedOn w:val="a"/>
    <w:link w:val="a5"/>
    <w:uiPriority w:val="99"/>
    <w:unhideWhenUsed/>
    <w:qFormat/>
    <w:rsid w:val="0084017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,Знак2 Знак, Знак2 Знак,Знак Знак,Текст сноски НИВ Знак, Знак Знак Знак Знак Знак,Текст сноски Знак Знак Знак, Знак Знак,fn Знак,Знак Знак Знак Знак Знак,Текст сноски-FN Знак,Footnote Text Char Знак Знак Знак"/>
    <w:basedOn w:val="a0"/>
    <w:link w:val="a4"/>
    <w:uiPriority w:val="99"/>
    <w:rsid w:val="00840170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unhideWhenUsed/>
    <w:qFormat/>
    <w:rsid w:val="00840170"/>
    <w:rPr>
      <w:vertAlign w:val="superscript"/>
    </w:rPr>
  </w:style>
  <w:style w:type="paragraph" w:styleId="a7">
    <w:name w:val="No Spacing"/>
    <w:uiPriority w:val="1"/>
    <w:qFormat/>
    <w:rsid w:val="0084017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A06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unhideWhenUsed/>
    <w:rsid w:val="00DA0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607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C41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b">
    <w:name w:val="Strong"/>
    <w:basedOn w:val="a0"/>
    <w:uiPriority w:val="22"/>
    <w:qFormat/>
    <w:rsid w:val="00137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7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404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582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46</cp:revision>
  <dcterms:created xsi:type="dcterms:W3CDTF">2020-08-21T14:22:00Z</dcterms:created>
  <dcterms:modified xsi:type="dcterms:W3CDTF">2020-08-28T16:07:00Z</dcterms:modified>
</cp:coreProperties>
</file>