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76" w:rsidRPr="00192486" w:rsidRDefault="003D6976" w:rsidP="003D6976">
      <w:pPr>
        <w:widowControl w:val="0"/>
        <w:spacing w:line="245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86">
        <w:rPr>
          <w:rFonts w:ascii="Times New Roman" w:hAnsi="Times New Roman" w:cs="Times New Roman"/>
          <w:b/>
          <w:sz w:val="28"/>
          <w:szCs w:val="28"/>
        </w:rPr>
        <w:t>Информация о результатах</w:t>
      </w:r>
    </w:p>
    <w:p w:rsidR="003D6976" w:rsidRDefault="003D6976" w:rsidP="003D6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8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 «Экспертиза и подготовка заключения на отчет об исполнении бюджетов 14 сельских и 2 городских поселений МО Почепского района за 2020 год»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6976" w:rsidRPr="003840A6" w:rsidRDefault="003D6976" w:rsidP="003D6976">
      <w:pPr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4AFF" w:rsidRPr="00A84CD9" w:rsidRDefault="002F4AFF" w:rsidP="002F4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 мероприятие проведено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>1.3.2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работы Контрольно-счетной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Почепского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0256">
        <w:rPr>
          <w:rFonts w:ascii="Times New (W1)" w:hAnsi="Times New (W1)"/>
          <w:sz w:val="28"/>
          <w:szCs w:val="28"/>
        </w:rPr>
        <w:t xml:space="preserve">(далее – КСП </w:t>
      </w:r>
      <w:r>
        <w:rPr>
          <w:rFonts w:ascii="Times New (W1)" w:hAnsi="Times New (W1)"/>
          <w:sz w:val="28"/>
          <w:szCs w:val="28"/>
        </w:rPr>
        <w:t>Почепского района</w:t>
      </w:r>
      <w:r w:rsidRPr="00860256">
        <w:rPr>
          <w:rFonts w:ascii="Times New (W1)" w:hAnsi="Times New (W1)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2F4AFF" w:rsidRDefault="002F4AFF" w:rsidP="002F4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Период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май-июнь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A84CD9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F4AFF" w:rsidRPr="00A84CD9" w:rsidRDefault="002F4AFF" w:rsidP="002F4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6976" w:rsidRPr="00860256" w:rsidRDefault="002F4AFF" w:rsidP="003D6976">
      <w:pPr>
        <w:autoSpaceDE w:val="0"/>
        <w:autoSpaceDN w:val="0"/>
        <w:adjustRightInd w:val="0"/>
        <w:ind w:firstLine="709"/>
        <w:jc w:val="both"/>
        <w:rPr>
          <w:rFonts w:ascii="Times New (W1)" w:hAnsi="Times New (W1)"/>
          <w:sz w:val="28"/>
          <w:szCs w:val="28"/>
        </w:rPr>
      </w:pPr>
      <w:r>
        <w:rPr>
          <w:rFonts w:ascii="Times New (W1)" w:hAnsi="Times New (W1)"/>
          <w:sz w:val="28"/>
          <w:szCs w:val="28"/>
        </w:rPr>
        <w:t>КСП</w:t>
      </w:r>
      <w:r w:rsidR="003D6976" w:rsidRPr="00860256">
        <w:rPr>
          <w:rFonts w:ascii="Times New (W1)" w:hAnsi="Times New (W1)"/>
          <w:sz w:val="28"/>
          <w:szCs w:val="28"/>
        </w:rPr>
        <w:t xml:space="preserve"> </w:t>
      </w:r>
      <w:r w:rsidR="003D6976">
        <w:rPr>
          <w:rFonts w:ascii="Times New (W1)" w:hAnsi="Times New (W1)"/>
          <w:sz w:val="28"/>
          <w:szCs w:val="28"/>
        </w:rPr>
        <w:t>Почепского района</w:t>
      </w:r>
      <w:r w:rsidR="003D6976" w:rsidRPr="00860256">
        <w:rPr>
          <w:rFonts w:ascii="Times New (W1)" w:hAnsi="Times New (W1)"/>
          <w:sz w:val="28"/>
          <w:szCs w:val="28"/>
        </w:rPr>
        <w:t xml:space="preserve">  </w:t>
      </w:r>
      <w:r w:rsidR="003D6976" w:rsidRPr="00860256">
        <w:rPr>
          <w:rFonts w:ascii="Times New Roman" w:hAnsi="Times New Roman"/>
          <w:sz w:val="28"/>
          <w:szCs w:val="28"/>
        </w:rPr>
        <w:t>в соответствии с</w:t>
      </w:r>
      <w:r w:rsidR="003D6976">
        <w:rPr>
          <w:rFonts w:ascii="Times New Roman" w:hAnsi="Times New Roman"/>
          <w:sz w:val="28"/>
          <w:szCs w:val="28"/>
        </w:rPr>
        <w:t>о</w:t>
      </w:r>
      <w:r w:rsidR="003D6976" w:rsidRPr="00860256">
        <w:rPr>
          <w:rFonts w:ascii="Times New Roman" w:hAnsi="Times New Roman"/>
          <w:sz w:val="28"/>
          <w:szCs w:val="28"/>
        </w:rPr>
        <w:t xml:space="preserve"> </w:t>
      </w:r>
      <w:r w:rsidR="003D6976" w:rsidRPr="00860256">
        <w:rPr>
          <w:rFonts w:ascii="Times New Roman" w:eastAsiaTheme="minorEastAsia" w:hAnsi="Times New Roman"/>
          <w:kern w:val="24"/>
          <w:sz w:val="28"/>
          <w:szCs w:val="28"/>
        </w:rPr>
        <w:t>ст.</w:t>
      </w:r>
      <w:r w:rsidR="003D6976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 w:rsidR="003D6976" w:rsidRPr="00860256">
        <w:rPr>
          <w:rFonts w:ascii="Times New Roman" w:eastAsiaTheme="minorEastAsia" w:hAnsi="Times New Roman"/>
          <w:kern w:val="24"/>
          <w:sz w:val="28"/>
          <w:szCs w:val="28"/>
        </w:rPr>
        <w:t>264.4. </w:t>
      </w:r>
      <w:r w:rsidR="003D6976" w:rsidRPr="00860256">
        <w:rPr>
          <w:rFonts w:ascii="Times New Roman" w:hAnsi="Times New Roman"/>
          <w:sz w:val="28"/>
          <w:szCs w:val="28"/>
        </w:rPr>
        <w:t>Бюджетного кодекса Российской Федерации, ст.</w:t>
      </w:r>
      <w:r w:rsidR="003D6976">
        <w:rPr>
          <w:rFonts w:ascii="Times New Roman" w:hAnsi="Times New Roman"/>
          <w:sz w:val="28"/>
          <w:szCs w:val="28"/>
        </w:rPr>
        <w:t xml:space="preserve"> </w:t>
      </w:r>
      <w:r w:rsidR="003D6976" w:rsidRPr="00860256">
        <w:rPr>
          <w:rFonts w:ascii="Times New Roman" w:hAnsi="Times New Roman"/>
          <w:sz w:val="28"/>
          <w:szCs w:val="28"/>
        </w:rPr>
        <w:t xml:space="preserve">9 Федерального закона от 07.02.2011 № 6-ФЗ «Об 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D6976" w:rsidRPr="00860256">
        <w:rPr>
          <w:rFonts w:ascii="Times New (W1)" w:hAnsi="Times New (W1)"/>
          <w:sz w:val="28"/>
          <w:szCs w:val="28"/>
        </w:rPr>
        <w:t>на основании</w:t>
      </w:r>
      <w:r w:rsidR="003D6976" w:rsidRPr="00860256">
        <w:rPr>
          <w:rFonts w:ascii="Times New Roman" w:hAnsi="Times New Roman"/>
          <w:sz w:val="28"/>
          <w:szCs w:val="28"/>
        </w:rPr>
        <w:t xml:space="preserve"> Соглашений о передаче КСП </w:t>
      </w:r>
      <w:r w:rsidR="003D6976">
        <w:rPr>
          <w:rFonts w:ascii="Times New Roman" w:hAnsi="Times New Roman"/>
          <w:sz w:val="28"/>
          <w:szCs w:val="28"/>
        </w:rPr>
        <w:t>Почепского района</w:t>
      </w:r>
      <w:r w:rsidR="003D6976" w:rsidRPr="00860256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 проведены </w:t>
      </w:r>
      <w:r w:rsidR="003D6976" w:rsidRPr="00860256">
        <w:rPr>
          <w:rFonts w:ascii="Times New (W1)" w:hAnsi="Times New (W1)"/>
          <w:sz w:val="28"/>
          <w:szCs w:val="28"/>
        </w:rPr>
        <w:t xml:space="preserve">внешние проверки годовых отчетов об исполнении бюджетов </w:t>
      </w:r>
      <w:r w:rsidR="003D6976" w:rsidRPr="00192486">
        <w:rPr>
          <w:rFonts w:ascii="Times New Roman" w:hAnsi="Times New Roman" w:cs="Times New Roman"/>
          <w:sz w:val="28"/>
          <w:szCs w:val="28"/>
        </w:rPr>
        <w:t>14 сельских и 2 городских поселений МО Почепского района за 2020 год</w:t>
      </w:r>
      <w:r w:rsidR="003D6976" w:rsidRPr="00860256">
        <w:rPr>
          <w:rFonts w:ascii="Times New (W1)" w:hAnsi="Times New (W1)"/>
          <w:sz w:val="28"/>
          <w:szCs w:val="28"/>
        </w:rPr>
        <w:t xml:space="preserve"> (далее – внешние проверки).</w:t>
      </w:r>
    </w:p>
    <w:p w:rsidR="003D6976" w:rsidRDefault="003D6976" w:rsidP="003D697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60256">
        <w:rPr>
          <w:rFonts w:ascii="Times New Roman" w:hAnsi="Times New Roman"/>
          <w:sz w:val="28"/>
          <w:szCs w:val="28"/>
        </w:rPr>
        <w:t>Целью внешних проверок являлось определение полноты годовых отчетов об исполнении бюджетов (далее – годовой отчет) и бюджетной отчетности главных администраторов бюджетных средств (далее – ГАБС), соответствия требованиям нормативных правовых актов по их составлению и представлению, определение достоверности годовых отчетов/показателей бюджетной отчетности ГАБС.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явля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оценка качества планирования прогнозных параметров исполнения бюджета;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оценка эффективности и результативности произведенных бюджетных расходов путем сопоставления плановых и фактических показателей;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 исполнения муниципальных программ;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соблюдение контрольных соотношений между формами бюджетной отчетности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анализ дебиторской и кредиторской задолженности, иных показателей бюджетной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отчетности;</w:t>
      </w:r>
    </w:p>
    <w:p w:rsidR="00A6029A" w:rsidRPr="00A6029A" w:rsidRDefault="00A6029A" w:rsidP="00A6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29A">
        <w:rPr>
          <w:rFonts w:ascii="Times New Roman" w:hAnsi="Times New Roman" w:cs="Times New Roman"/>
          <w:sz w:val="28"/>
          <w:szCs w:val="28"/>
          <w:shd w:val="clear" w:color="auto" w:fill="FFFFFF"/>
        </w:rPr>
        <w:t>- при необходимости, рассмотрение иных вопросов, возникших в ходе проведения внешней проверки.</w:t>
      </w:r>
    </w:p>
    <w:p w:rsidR="00A6029A" w:rsidRPr="00A6029A" w:rsidRDefault="00A6029A" w:rsidP="00A602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976" w:rsidRPr="00860256" w:rsidRDefault="003D6976" w:rsidP="003D6976">
      <w:pPr>
        <w:widowControl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0256">
        <w:rPr>
          <w:rFonts w:ascii="Times New Roman" w:hAnsi="Times New Roman"/>
          <w:sz w:val="28"/>
          <w:szCs w:val="28"/>
        </w:rPr>
        <w:t>Внешние проверки</w:t>
      </w:r>
      <w:r w:rsidRPr="00860256">
        <w:rPr>
          <w:rFonts w:ascii="Times New (W1)" w:hAnsi="Times New (W1)"/>
          <w:sz w:val="28"/>
          <w:szCs w:val="28"/>
        </w:rPr>
        <w:t xml:space="preserve"> включали анализ, сопоставление и оценку годовой бюджетной отчетности</w:t>
      </w:r>
      <w:r>
        <w:rPr>
          <w:rFonts w:ascii="Times New (W1)" w:hAnsi="Times New (W1)"/>
          <w:sz w:val="28"/>
          <w:szCs w:val="28"/>
        </w:rPr>
        <w:t xml:space="preserve"> субъектов бюджетной отчетности</w:t>
      </w:r>
      <w:r w:rsidRPr="00860256">
        <w:rPr>
          <w:rFonts w:ascii="Times New (W1)" w:hAnsi="Times New (W1)"/>
          <w:sz w:val="28"/>
          <w:szCs w:val="28"/>
        </w:rPr>
        <w:t xml:space="preserve">, в том числе </w:t>
      </w:r>
      <w:r w:rsidRPr="00860256">
        <w:rPr>
          <w:rFonts w:ascii="Times New Roman" w:hAnsi="Times New Roman"/>
          <w:sz w:val="28"/>
          <w:szCs w:val="28"/>
        </w:rPr>
        <w:t xml:space="preserve">проверку внутренней согласованности годового отчета и иных форм </w:t>
      </w:r>
      <w:r w:rsidRPr="00860256">
        <w:rPr>
          <w:rFonts w:ascii="Times New Roman" w:hAnsi="Times New Roman"/>
          <w:sz w:val="28"/>
          <w:szCs w:val="28"/>
        </w:rPr>
        <w:lastRenderedPageBreak/>
        <w:t>бюджетной отчетности ГАБС, проверку соответствия плановых показателей, указанных в годовом отчете, показателям решения о бюджете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60256">
        <w:rPr>
          <w:rFonts w:ascii="Times New Roman" w:hAnsi="Times New Roman"/>
          <w:sz w:val="28"/>
          <w:szCs w:val="28"/>
        </w:rPr>
        <w:t xml:space="preserve"> учетом изменений, внесенных в ходе исполнения бюджета, проверку соответствия показателей бюджетной отчетности ГАБС данным бюджетного учета.</w:t>
      </w:r>
    </w:p>
    <w:p w:rsidR="003D6976" w:rsidRPr="00860256" w:rsidRDefault="003D6976" w:rsidP="003D6976">
      <w:pPr>
        <w:pStyle w:val="3"/>
        <w:widowControl w:val="0"/>
        <w:spacing w:line="245" w:lineRule="auto"/>
        <w:ind w:firstLine="709"/>
        <w:rPr>
          <w:lang w:val="ru-RU"/>
        </w:rPr>
      </w:pPr>
      <w:r w:rsidRPr="00860256">
        <w:t xml:space="preserve">По результатам </w:t>
      </w:r>
      <w:r>
        <w:rPr>
          <w:lang w:val="ru-RU"/>
        </w:rPr>
        <w:t>экспертно-аналитического</w:t>
      </w:r>
      <w:r w:rsidRPr="00860256">
        <w:t xml:space="preserve"> мероприятия подготовлены и</w:t>
      </w:r>
      <w:r w:rsidRPr="00860256">
        <w:rPr>
          <w:lang w:val="ru-RU"/>
        </w:rPr>
        <w:t> </w:t>
      </w:r>
      <w:r w:rsidRPr="00860256">
        <w:t xml:space="preserve">направлены </w:t>
      </w:r>
      <w:r w:rsidRPr="00860256">
        <w:rPr>
          <w:lang w:val="ru-RU"/>
        </w:rPr>
        <w:t xml:space="preserve">в адрес органов местного самоуправления </w:t>
      </w:r>
      <w:r>
        <w:rPr>
          <w:lang w:val="ru-RU"/>
        </w:rPr>
        <w:t xml:space="preserve">16 </w:t>
      </w:r>
      <w:r w:rsidRPr="00860256">
        <w:rPr>
          <w:lang w:val="ru-RU"/>
        </w:rPr>
        <w:t>заключени</w:t>
      </w:r>
      <w:r>
        <w:rPr>
          <w:lang w:val="ru-RU"/>
        </w:rPr>
        <w:t>й</w:t>
      </w:r>
      <w:r w:rsidRPr="00860256">
        <w:rPr>
          <w:lang w:val="ru-RU"/>
        </w:rPr>
        <w:t xml:space="preserve"> </w:t>
      </w:r>
      <w:r w:rsidRPr="00860256">
        <w:rPr>
          <w:szCs w:val="28"/>
        </w:rPr>
        <w:t>на годовые отчеты</w:t>
      </w:r>
      <w:r w:rsidRPr="00860256">
        <w:rPr>
          <w:lang w:val="ru-RU"/>
        </w:rPr>
        <w:t xml:space="preserve">. </w:t>
      </w:r>
    </w:p>
    <w:p w:rsidR="003D6976" w:rsidRPr="00860256" w:rsidRDefault="003D6976" w:rsidP="003D6976">
      <w:pPr>
        <w:pStyle w:val="3"/>
        <w:widowControl w:val="0"/>
        <w:spacing w:line="245" w:lineRule="auto"/>
        <w:ind w:firstLine="709"/>
        <w:rPr>
          <w:sz w:val="20"/>
          <w:szCs w:val="20"/>
          <w:lang w:val="ru-RU"/>
        </w:rPr>
      </w:pPr>
    </w:p>
    <w:p w:rsidR="003D6976" w:rsidRPr="00860256" w:rsidRDefault="003D6976" w:rsidP="003D6976">
      <w:pPr>
        <w:pStyle w:val="3"/>
        <w:widowControl w:val="0"/>
        <w:ind w:firstLine="709"/>
        <w:rPr>
          <w:sz w:val="20"/>
          <w:szCs w:val="20"/>
          <w:lang w:val="ru-RU"/>
        </w:rPr>
      </w:pPr>
      <w:r>
        <w:rPr>
          <w:lang w:val="ru-RU"/>
        </w:rPr>
        <w:t xml:space="preserve">1. </w:t>
      </w:r>
      <w:r w:rsidRPr="00860256">
        <w:rPr>
          <w:lang w:val="ru-RU"/>
        </w:rPr>
        <w:t> Основные выводы по результатам внешних проверок:</w:t>
      </w:r>
    </w:p>
    <w:p w:rsidR="003D6976" w:rsidRPr="00860256" w:rsidRDefault="003D6976" w:rsidP="003D6976">
      <w:pPr>
        <w:pStyle w:val="3"/>
        <w:widowControl w:val="0"/>
        <w:ind w:firstLine="709"/>
        <w:rPr>
          <w:lang w:val="ru-RU"/>
        </w:rPr>
      </w:pPr>
      <w:r w:rsidRPr="00860256">
        <w:rPr>
          <w:lang w:val="ru-RU"/>
        </w:rPr>
        <w:t>1.</w:t>
      </w:r>
      <w:r>
        <w:rPr>
          <w:lang w:val="ru-RU"/>
        </w:rPr>
        <w:t>1</w:t>
      </w:r>
      <w:r w:rsidRPr="00860256">
        <w:rPr>
          <w:lang w:val="ru-RU"/>
        </w:rPr>
        <w:t xml:space="preserve"> Факты неполноты годовых отчетов не выявлены. </w:t>
      </w:r>
      <w:r w:rsidRPr="00860256">
        <w:rPr>
          <w:rFonts w:ascii="Times New (W1)" w:hAnsi="Times New (W1)"/>
          <w:szCs w:val="28"/>
        </w:rPr>
        <w:t>Годов</w:t>
      </w:r>
      <w:r w:rsidRPr="00860256">
        <w:rPr>
          <w:rFonts w:ascii="Times New (W1)" w:hAnsi="Times New (W1)"/>
          <w:szCs w:val="28"/>
          <w:lang w:val="ru-RU"/>
        </w:rPr>
        <w:t>ые</w:t>
      </w:r>
      <w:r w:rsidRPr="00860256">
        <w:rPr>
          <w:rFonts w:ascii="Times New (W1)" w:hAnsi="Times New (W1)"/>
          <w:szCs w:val="28"/>
        </w:rPr>
        <w:t xml:space="preserve"> отчет</w:t>
      </w:r>
      <w:r w:rsidRPr="00860256">
        <w:rPr>
          <w:rFonts w:ascii="Times New (W1)" w:hAnsi="Times New (W1)"/>
          <w:szCs w:val="28"/>
          <w:lang w:val="ru-RU"/>
        </w:rPr>
        <w:t>ы</w:t>
      </w:r>
      <w:r w:rsidRPr="00860256">
        <w:rPr>
          <w:rFonts w:ascii="Times New (W1)" w:hAnsi="Times New (W1)"/>
          <w:szCs w:val="28"/>
        </w:rPr>
        <w:t xml:space="preserve"> по</w:t>
      </w:r>
      <w:r w:rsidRPr="00860256">
        <w:rPr>
          <w:rFonts w:ascii="Times New (W1)" w:hAnsi="Times New (W1)"/>
          <w:szCs w:val="28"/>
          <w:lang w:val="ru-RU"/>
        </w:rPr>
        <w:t> </w:t>
      </w:r>
      <w:r w:rsidRPr="00860256">
        <w:rPr>
          <w:rFonts w:ascii="Times New (W1)" w:hAnsi="Times New (W1)"/>
          <w:szCs w:val="28"/>
        </w:rPr>
        <w:t xml:space="preserve">составу и содержанию (перечню отраженных в </w:t>
      </w:r>
      <w:r w:rsidRPr="00860256">
        <w:rPr>
          <w:rFonts w:ascii="Times New (W1)" w:hAnsi="Times New (W1)"/>
          <w:szCs w:val="28"/>
          <w:lang w:val="ru-RU"/>
        </w:rPr>
        <w:t>них</w:t>
      </w:r>
      <w:r w:rsidRPr="00860256">
        <w:rPr>
          <w:rFonts w:ascii="Times New (W1)" w:hAnsi="Times New (W1)"/>
          <w:szCs w:val="28"/>
        </w:rPr>
        <w:t xml:space="preserve"> показателей) соответств</w:t>
      </w:r>
      <w:r w:rsidRPr="00860256">
        <w:rPr>
          <w:rFonts w:ascii="Times New (W1)" w:hAnsi="Times New (W1)"/>
          <w:szCs w:val="28"/>
          <w:lang w:val="ru-RU"/>
        </w:rPr>
        <w:t>овали</w:t>
      </w:r>
      <w:r w:rsidRPr="00860256">
        <w:rPr>
          <w:rFonts w:ascii="Times New (W1)" w:hAnsi="Times New (W1)"/>
          <w:szCs w:val="28"/>
        </w:rPr>
        <w:t xml:space="preserve"> установленным требованиям.</w:t>
      </w:r>
    </w:p>
    <w:p w:rsidR="003D6976" w:rsidRPr="00860256" w:rsidRDefault="003D6976" w:rsidP="003D6976">
      <w:pPr>
        <w:pStyle w:val="3"/>
        <w:widowControl w:val="0"/>
        <w:ind w:firstLine="709"/>
        <w:rPr>
          <w:lang w:val="ru-RU"/>
        </w:rPr>
      </w:pPr>
      <w:r>
        <w:rPr>
          <w:lang w:val="ru-RU"/>
        </w:rPr>
        <w:t>1.</w:t>
      </w:r>
      <w:r w:rsidRPr="00860256">
        <w:rPr>
          <w:lang w:val="ru-RU"/>
        </w:rPr>
        <w:t>2. Факты недостоверности годовых отчетов не выявлены.</w:t>
      </w:r>
    </w:p>
    <w:p w:rsidR="003D6976" w:rsidRDefault="003D6976" w:rsidP="003D6976">
      <w:pPr>
        <w:pStyle w:val="3"/>
        <w:widowControl w:val="0"/>
        <w:spacing w:line="245" w:lineRule="auto"/>
        <w:ind w:firstLine="709"/>
        <w:rPr>
          <w:szCs w:val="28"/>
          <w:lang w:val="ru-RU"/>
        </w:rPr>
      </w:pPr>
      <w:r>
        <w:rPr>
          <w:lang w:val="ru-RU"/>
        </w:rPr>
        <w:t>1.</w:t>
      </w:r>
      <w:r w:rsidRPr="00860256">
        <w:rPr>
          <w:lang w:val="ru-RU"/>
        </w:rPr>
        <w:t xml:space="preserve">3. Факты, способные негативно повлиять на достоверность годовых </w:t>
      </w:r>
      <w:r w:rsidRPr="00860256">
        <w:rPr>
          <w:szCs w:val="28"/>
          <w:lang w:val="ru-RU"/>
        </w:rPr>
        <w:t xml:space="preserve">отчетов, установлены по </w:t>
      </w:r>
      <w:r>
        <w:rPr>
          <w:szCs w:val="28"/>
          <w:lang w:val="ru-RU"/>
        </w:rPr>
        <w:t>двум муниципальным образованиям</w:t>
      </w:r>
      <w:r w:rsidRPr="00860256">
        <w:rPr>
          <w:szCs w:val="28"/>
          <w:lang w:val="ru-RU"/>
        </w:rPr>
        <w:t xml:space="preserve">. </w:t>
      </w:r>
    </w:p>
    <w:p w:rsidR="003D6976" w:rsidRPr="00860256" w:rsidRDefault="003D6976" w:rsidP="003D6976">
      <w:pPr>
        <w:pStyle w:val="3"/>
        <w:widowControl w:val="0"/>
        <w:spacing w:line="245" w:lineRule="auto"/>
        <w:ind w:firstLine="709"/>
        <w:rPr>
          <w:szCs w:val="28"/>
          <w:lang w:val="ru-RU"/>
        </w:rPr>
      </w:pPr>
    </w:p>
    <w:p w:rsidR="003D6976" w:rsidRPr="00860256" w:rsidRDefault="003D6976" w:rsidP="003D6976">
      <w:pPr>
        <w:widowControl w:val="0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0256">
        <w:rPr>
          <w:rFonts w:ascii="Times New Roman" w:hAnsi="Times New Roman"/>
          <w:sz w:val="28"/>
          <w:szCs w:val="28"/>
        </w:rPr>
        <w:t xml:space="preserve">. При проведении внешних проверок за 2019 год выявлено несоответствие отчета об исполнении бюджета (ф.0503117) в части отражения годовых объемов утвержденных бюджетных назначений показателям сводной бюджетной росписи, с </w:t>
      </w:r>
      <w:r>
        <w:rPr>
          <w:rFonts w:ascii="Times New Roman" w:hAnsi="Times New Roman"/>
          <w:sz w:val="28"/>
          <w:szCs w:val="28"/>
        </w:rPr>
        <w:t>учетом последующих изменений по одному муниципальному образованию.</w:t>
      </w:r>
    </w:p>
    <w:p w:rsidR="003D6976" w:rsidRDefault="003D6976" w:rsidP="003D6976">
      <w:pPr>
        <w:widowControl w:val="0"/>
        <w:spacing w:line="245" w:lineRule="auto"/>
        <w:ind w:firstLine="709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D6976" w:rsidRPr="00A9477C" w:rsidRDefault="003D6976" w:rsidP="003D6976">
      <w:pPr>
        <w:widowControl w:val="0"/>
        <w:spacing w:line="245" w:lineRule="auto"/>
        <w:ind w:firstLine="709"/>
        <w:jc w:val="both"/>
        <w:rPr>
          <w:rFonts w:ascii="Times New Roman" w:hAnsi="Times New Roman"/>
          <w:b/>
          <w:sz w:val="2"/>
          <w:szCs w:val="2"/>
          <w:highlight w:val="yellow"/>
        </w:rPr>
      </w:pPr>
    </w:p>
    <w:p w:rsidR="003D6976" w:rsidRPr="00192486" w:rsidRDefault="003D6976" w:rsidP="00255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86">
        <w:rPr>
          <w:rFonts w:ascii="Times New Roman" w:hAnsi="Times New Roman" w:cs="Times New Roman"/>
          <w:sz w:val="28"/>
          <w:szCs w:val="28"/>
        </w:rPr>
        <w:t>Экспертизе подлежали отчеты об исполнении бюджетов следующих муниципальных образований: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Почепское</w:t>
      </w:r>
      <w:proofErr w:type="spellEnd"/>
      <w:r w:rsidRPr="00192486">
        <w:rPr>
          <w:sz w:val="28"/>
          <w:szCs w:val="28"/>
        </w:rPr>
        <w:t xml:space="preserve"> городское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Рамасухское</w:t>
      </w:r>
      <w:proofErr w:type="spellEnd"/>
      <w:r w:rsidRPr="00192486">
        <w:rPr>
          <w:sz w:val="28"/>
          <w:szCs w:val="28"/>
        </w:rPr>
        <w:t xml:space="preserve"> городское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Бакланское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Бельковское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Витовское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Гушинское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2486">
        <w:rPr>
          <w:sz w:val="28"/>
          <w:szCs w:val="28"/>
        </w:rPr>
        <w:t>Дмитровское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Доманичское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Краснорогское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2486">
        <w:rPr>
          <w:sz w:val="28"/>
          <w:szCs w:val="28"/>
        </w:rPr>
        <w:lastRenderedPageBreak/>
        <w:t>Московское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2486">
        <w:rPr>
          <w:sz w:val="28"/>
          <w:szCs w:val="28"/>
        </w:rPr>
        <w:t>Первомайское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Польниковское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Речицкое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Сетоловское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Pr="0019248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Семецкое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</w:p>
    <w:p w:rsidR="003D6976" w:rsidRDefault="003D6976" w:rsidP="003D697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192486">
        <w:rPr>
          <w:sz w:val="28"/>
          <w:szCs w:val="28"/>
        </w:rPr>
        <w:t>Чоповское</w:t>
      </w:r>
      <w:proofErr w:type="spellEnd"/>
      <w:r w:rsidRPr="00192486">
        <w:rPr>
          <w:sz w:val="28"/>
          <w:szCs w:val="28"/>
        </w:rPr>
        <w:t xml:space="preserve"> сельское поселение Почепского муниципального района Брянской области</w:t>
      </w:r>
      <w:r>
        <w:rPr>
          <w:sz w:val="28"/>
          <w:szCs w:val="28"/>
        </w:rPr>
        <w:t>.</w:t>
      </w: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D6976" w:rsidRDefault="003D6976" w:rsidP="003D69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3D6976" w:rsidRPr="00192486" w:rsidRDefault="003D6976" w:rsidP="003D6976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Почепского района                                                               Л.И. Молодожен</w:t>
      </w:r>
    </w:p>
    <w:p w:rsidR="003D6976" w:rsidRPr="00CC75A4" w:rsidRDefault="003D6976" w:rsidP="003D6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DD1" w:rsidRDefault="00FB5DD1"/>
    <w:sectPr w:rsidR="00FB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201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B7"/>
    <w:rsid w:val="00211EB7"/>
    <w:rsid w:val="00255221"/>
    <w:rsid w:val="002F4AFF"/>
    <w:rsid w:val="003D6976"/>
    <w:rsid w:val="00A6029A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098D-ACE3-4F48-A0CD-6D2213D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D69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3D69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3D69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2021-10-22T09:25:00Z</dcterms:created>
  <dcterms:modified xsi:type="dcterms:W3CDTF">2021-10-22T09:32:00Z</dcterms:modified>
</cp:coreProperties>
</file>