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13" w:rsidRDefault="005A5113" w:rsidP="005A5113">
      <w:pPr>
        <w:pStyle w:val="1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</w:p>
    <w:p w:rsidR="005A5113" w:rsidRDefault="005A5113" w:rsidP="005A5113">
      <w:pPr>
        <w:spacing w:line="240" w:lineRule="auto"/>
      </w:pPr>
      <w:r>
        <w:t>По результатам  контрольного мероприятия  «</w:t>
      </w:r>
      <w:r>
        <w:rPr>
          <w:szCs w:val="28"/>
        </w:rPr>
        <w:t>Проверка формирования и использования фонда оплаты труда МБУК «Городской парк культуры и отдыха» на</w:t>
      </w:r>
      <w:r>
        <w:rPr>
          <w:sz w:val="24"/>
          <w:szCs w:val="24"/>
        </w:rPr>
        <w:t xml:space="preserve"> </w:t>
      </w:r>
      <w:r>
        <w:rPr>
          <w:szCs w:val="28"/>
        </w:rPr>
        <w:t>объекте</w:t>
      </w:r>
      <w:r>
        <w:rPr>
          <w:b/>
          <w:sz w:val="24"/>
          <w:szCs w:val="24"/>
        </w:rPr>
        <w:t xml:space="preserve"> </w:t>
      </w:r>
      <w:r>
        <w:rPr>
          <w:szCs w:val="28"/>
        </w:rPr>
        <w:t xml:space="preserve">МБУК «Городской парк культуры и отдыха» </w:t>
      </w:r>
    </w:p>
    <w:p w:rsidR="005A5113" w:rsidRDefault="005A5113" w:rsidP="005A5113">
      <w:pPr>
        <w:pStyle w:val="3"/>
        <w:jc w:val="both"/>
        <w:rPr>
          <w:b w:val="0"/>
          <w:i/>
          <w:sz w:val="20"/>
          <w:szCs w:val="20"/>
        </w:rPr>
      </w:pPr>
    </w:p>
    <w:p w:rsidR="005A5113" w:rsidRDefault="005A5113" w:rsidP="005A5113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8"/>
        </w:rPr>
      </w:pPr>
      <w:r>
        <w:rPr>
          <w:szCs w:val="28"/>
        </w:rPr>
        <w:t xml:space="preserve">  « 23 » октября 2015 года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г.Почеп</w:t>
      </w:r>
    </w:p>
    <w:p w:rsidR="005A5113" w:rsidRDefault="005A5113" w:rsidP="005A5113">
      <w:pPr>
        <w:spacing w:line="240" w:lineRule="auto"/>
        <w:rPr>
          <w:szCs w:val="28"/>
        </w:rPr>
      </w:pP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1. Основание для проведения контрольного мероприятия:  п. 2.4. годового плана  деятельности Контрольно- счетной палаты Почепского района на 2015год.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 xml:space="preserve">2. Предмет контрольного мероприятия:  проверка формирования и использования фонда оплаты труда по МБУК «Городской парк культуры и отдыха» </w:t>
      </w:r>
    </w:p>
    <w:p w:rsidR="005A5113" w:rsidRDefault="005A5113" w:rsidP="005A5113">
      <w:pPr>
        <w:spacing w:line="240" w:lineRule="auto"/>
        <w:rPr>
          <w:i/>
          <w:szCs w:val="28"/>
        </w:rPr>
      </w:pPr>
      <w:r>
        <w:rPr>
          <w:szCs w:val="28"/>
        </w:rPr>
        <w:t>3. Проверяемый период деятельности : 2015 год.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4. Вопросы контрольного мероприятия: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4.1. Проверка полноты и соответствия принятых нормативно-правовых актов учреждения требованиям законодательства Российской Федерации , Брянской области по вопросам оплаты труда.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4.2. Проверка правомерности установления работникам учреждения окладов, надбавок к окладами и других выплат.</w:t>
      </w:r>
    </w:p>
    <w:p w:rsidR="005A5113" w:rsidRDefault="005A5113" w:rsidP="005A5113">
      <w:pPr>
        <w:spacing w:line="240" w:lineRule="auto"/>
        <w:rPr>
          <w:i/>
          <w:szCs w:val="28"/>
        </w:rPr>
      </w:pPr>
      <w:r>
        <w:rPr>
          <w:szCs w:val="28"/>
        </w:rPr>
        <w:t>4.3 Оценка эффетивности и экономичности  использования бюджетных средств, выделенных из Почепского районного бюджета, направленных на выплату заработной платы.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5. Срок проверки:  с 21.10.2015года по 25.10.2015 года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6. В ходе контрольного мероприятия установлено следующее: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МБУК «Городской парк культуры и отдыха» находится в ведении управления культуры (молодежи и спорта) города Почепа. Учредителем МБУК является муниципальное образования « город Почеп». От имени муниципального образования права Учредителя осуществляет администрация Почепского района. Руководителем в проверяемом периоде является директор Михаленко В.С., главным бухгалтером – Ляхова О.Н.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 xml:space="preserve">Вопросы формирования  и использования фонда оплаты труда в учреждении регулируюстя с учетом Трудового кодекса Российской, Положения об отраслевой оплате труда работников муниципальных учреждений культуры и искусства Почепского района Брянской области, утвержденным постановлением Администрации Почепского района от 01.11.2010 года № 718,  Положения об оплате труда работников бюджетного учреждения культуры  «Городской парк культуры и отдыха», утвержденным приказом от 12.01.2015 года № 22, квалификационного справочника должностей руководителей, специалистов и других служащих, тарифно-квалификационных характеристик общеотраслевых должностей служащих и общеотраслевых профессий рабочих, Коллективного договора, правил </w:t>
      </w:r>
      <w:r>
        <w:rPr>
          <w:szCs w:val="28"/>
        </w:rPr>
        <w:lastRenderedPageBreak/>
        <w:t>внутреннего трудового распорядка, трудовых договоров, должностных инструкций, штатного расписания.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Согласно штатному расписанию на  2015 год, утверженном приказом от 12.01.2015 года № 2, директора МБУК в штате предусмотрено 9,65 единиц с месячным фондом оплаты труда в сумме 111735,27 рублей и 1,5 дополнительных единиц, которые привлекаются в весенне-летний период для осуществления отдельных видов работ. Следует отметить, что на штатном расписании отсутствуют подписи работника кадровой службы и главного бухгалтера.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Перечень должностей соответствует тарифно-квалификационным характеристикам общеотраслевых должностей служащих и общеотраслевых профессий рабочих. Со всеми работниками  работодателем заключены трудовые договора, разработаны и утвержены должностные инструкции.</w:t>
      </w:r>
    </w:p>
    <w:p w:rsidR="005A5113" w:rsidRDefault="005A5113" w:rsidP="005A5113">
      <w:pPr>
        <w:spacing w:line="240" w:lineRule="auto"/>
        <w:rPr>
          <w:b/>
          <w:szCs w:val="28"/>
        </w:rPr>
      </w:pPr>
      <w:r>
        <w:rPr>
          <w:szCs w:val="28"/>
        </w:rPr>
        <w:t xml:space="preserve">2. </w:t>
      </w:r>
      <w:r>
        <w:rPr>
          <w:b/>
          <w:szCs w:val="28"/>
        </w:rPr>
        <w:t>Проверка правомерности установления работникам учреждения окладов, надбавок к окладами и других выплат.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 xml:space="preserve">Фонд оплаты труда работников учреждения состоит из оклада (должностного оклада), выплат компенсационного и стимулирующего характера. 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Положением об оплате труда предусморено использование  ЕТС, в соответсвие с которой определены тарифные ставки (оклады) с учетом квалификации работников. В ходе контрольного мероприятия не установлено фактов неправомерности установления должностных окладов.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К выплатам компенсационного характера в учреждении отнесены: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- выплаты работникам, занятых на работах с вредными и (или) опасными веществами;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- доплаты за работу в ночное время;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- оплаты работы в выходные, нерабочие праздничные дни.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Проверкой установлено, что на основании п.4.3  Положения об оплате труда  по МБУК  «Городской парк культуры и отдыха», учитывая работы по уборке общественных туалетов с применением хлорной извести, установлены следующие размеры надбавки за вредность: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Галкин И.В. -дворник  -35 процентов;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Щерба А.А. -дворник – 50 процентов;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Чачиро Т.А.-дворник – 50 процентов;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Исмагилова Н.Н.- техический работник – 20 процентов;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Преображенская О.В.- дворник 50 процентов;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Склянный В.Н.- дворник 50 процентов.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В соответсвтвие  с Постановлением Правительства РФ от 20.11.2008 г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вреднымии (или) опасными и иными особыми условиями труда» соответствующая надбавка составляет от 4 до 12 процентов. Таким образом, сумма неправомерно выплаченной заработной платы за 9 месяцев 2015 года по указанным сотрудникам составила 16147,79 рублей.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lastRenderedPageBreak/>
        <w:t>Надбавка за ненормируемый рабочий день установлена работникам на основании перечня должностей работников МБУК  «Городской парк культуры и отдыха» с ненормируемым рабочим днем.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При проверке заполнения табеля учета использования рабочего времени и расчета заработной платы у работников, имеющих доплату за работу в ночное время , не заполняется показатель «Работа в ночное время» (количество оработанных за месяц ночных часов), что не позволяет  судить о соблюдении норм рабочего времени, установленных законодательством.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К выплатам стимулирующего характера отнесены: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- надбавка за выслугу лет;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- премиальные выплаты по итогам работы за период (месяц, квартал, год);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- премии за интенсивность, высокие результаты и качество выполняемых работ.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 xml:space="preserve"> В ходе контрольного мероприятия для установления правомерности назначения и выплаты надбавки за выслугу лет использовалась проверка трудовых книжек работников. Установлено, что по ряду работников имеются завышения размера указанных выплат: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- у Галкина И.В в соответствии с Положением об оплате труда нет перодов, подлежащих включению в стаж, дающий право на получение надбаки -производится доплата в размере 10 процентов. Неправомерно выплачивается надбавка также следующим работникам: Щерба А.А., Берлеву С.Д., Вечерко А.А. Общая сумма неправомерных выплат за проверяемый период составила 8907,74рублей.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Премиальные выплаты работникам выплачивались в учреждении на основании приказов директора  Михаленко В.С. В нарушение пункта 6.10.17 Устава МБУК  «Городской парк культуры и отдыха» приказы о премиальных выплатах руководителю подписывал сам руководитель, тогда как это относится к компетенции органа, осуществляющего функции и полномочия учредителя.</w:t>
      </w:r>
    </w:p>
    <w:p w:rsidR="005A5113" w:rsidRDefault="005A5113" w:rsidP="005A5113">
      <w:pPr>
        <w:spacing w:line="240" w:lineRule="auto"/>
        <w:rPr>
          <w:b/>
          <w:szCs w:val="28"/>
        </w:rPr>
      </w:pPr>
      <w:r>
        <w:rPr>
          <w:b/>
          <w:szCs w:val="28"/>
        </w:rPr>
        <w:t>Оценка эффективности и экономичности использования бюджетных средств, выделенных из бюджета муниципального образования  «город Почеп» , направленных на выплату заработной платы.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>Контрольно счетной палатой установлено наличие в штатном расписании 2,8 единиц дворника,что не соответствует  Межотраслевым нормативным  материалам для нормирования труда при уборке территорий и помещений (до 4000 м.кв. на  каждую  штатную единицу, в то время как  площадь убираемой поверхности парка с усовершенствованным покрытием составляет до 3000 м.кв.).</w:t>
      </w:r>
    </w:p>
    <w:p w:rsidR="005A5113" w:rsidRDefault="005A5113" w:rsidP="005A5113">
      <w:pPr>
        <w:spacing w:line="240" w:lineRule="auto"/>
        <w:rPr>
          <w:szCs w:val="28"/>
        </w:rPr>
      </w:pPr>
      <w:r>
        <w:rPr>
          <w:szCs w:val="28"/>
        </w:rPr>
        <w:t xml:space="preserve">Следует также отметить, что в </w:t>
      </w:r>
      <w:proofErr w:type="spellStart"/>
      <w:r>
        <w:rPr>
          <w:szCs w:val="28"/>
        </w:rPr>
        <w:t>в</w:t>
      </w:r>
      <w:proofErr w:type="spellEnd"/>
      <w:r>
        <w:rPr>
          <w:szCs w:val="28"/>
        </w:rPr>
        <w:t xml:space="preserve"> штатном расписании учреждения предусмотрены постоянные ставки музыкального руководителя, звукорежиссера, художника,  тогда как работа парка имеет сезонный характер.</w:t>
      </w:r>
    </w:p>
    <w:p w:rsidR="005A5113" w:rsidRDefault="005A5113" w:rsidP="005A5113">
      <w:pPr>
        <w:pStyle w:val="11"/>
        <w:jc w:val="both"/>
      </w:pPr>
    </w:p>
    <w:p w:rsidR="005A5113" w:rsidRDefault="005A5113" w:rsidP="005A5113">
      <w:pPr>
        <w:spacing w:line="240" w:lineRule="auto"/>
        <w:rPr>
          <w:szCs w:val="28"/>
        </w:rPr>
      </w:pPr>
    </w:p>
    <w:p w:rsidR="005A5113" w:rsidRDefault="005A5113" w:rsidP="005A5113">
      <w:pPr>
        <w:spacing w:line="240" w:lineRule="auto"/>
        <w:rPr>
          <w:szCs w:val="28"/>
        </w:rPr>
      </w:pP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  <w:r>
        <w:rPr>
          <w:szCs w:val="28"/>
        </w:rPr>
        <w:t>Приложение: 1. Перечень законов и иных нормативных правовых актов Российской Федерации, субъекта Российской Федерации, выполнение которых проверено в ходе контрольного мероприятия, на ___ л. в 1 экз.</w:t>
      </w: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  <w:r>
        <w:rPr>
          <w:szCs w:val="28"/>
        </w:rPr>
        <w:t xml:space="preserve">Председатель КСП </w:t>
      </w: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  <w:r>
        <w:rPr>
          <w:szCs w:val="28"/>
        </w:rPr>
        <w:t>Почепского района                                                         Л.И. Молодожен</w:t>
      </w: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  <w:r>
        <w:rPr>
          <w:szCs w:val="28"/>
        </w:rPr>
        <w:t>Директор МБУК</w:t>
      </w: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  <w:r>
        <w:rPr>
          <w:szCs w:val="28"/>
        </w:rPr>
        <w:t xml:space="preserve">«Городской парк </w:t>
      </w: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  <w:r>
        <w:rPr>
          <w:szCs w:val="28"/>
        </w:rPr>
        <w:t>культуры и отдыха»                                                       В.С. Михаленко</w:t>
      </w: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</w:p>
    <w:p w:rsidR="005A5113" w:rsidRDefault="005A5113" w:rsidP="005A5113">
      <w:pPr>
        <w:spacing w:line="240" w:lineRule="auto"/>
        <w:ind w:left="1400" w:hanging="1400"/>
        <w:rPr>
          <w:szCs w:val="28"/>
        </w:rPr>
      </w:pPr>
    </w:p>
    <w:p w:rsidR="008173F7" w:rsidRDefault="008173F7"/>
    <w:sectPr w:rsidR="008173F7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5113"/>
    <w:rsid w:val="001110AD"/>
    <w:rsid w:val="005A5113"/>
    <w:rsid w:val="008173F7"/>
    <w:rsid w:val="00C168F5"/>
    <w:rsid w:val="00EA249C"/>
    <w:rsid w:val="00ED65B9"/>
    <w:rsid w:val="00F0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A5113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1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A511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1">
    <w:name w:val="Должность1"/>
    <w:basedOn w:val="a"/>
    <w:rsid w:val="005A5113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6524</Characters>
  <Application>Microsoft Office Word</Application>
  <DocSecurity>0</DocSecurity>
  <Lines>54</Lines>
  <Paragraphs>15</Paragraphs>
  <ScaleCrop>false</ScaleCrop>
  <Company>DG Win&amp;Soft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2016-09-16T06:52:00Z</dcterms:created>
  <dcterms:modified xsi:type="dcterms:W3CDTF">2016-09-16T06:53:00Z</dcterms:modified>
</cp:coreProperties>
</file>