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CF" w:rsidRPr="00BD61FB" w:rsidRDefault="007F0DC1" w:rsidP="007410CF">
      <w:pPr>
        <w:rPr>
          <w:rFonts w:ascii="Arial" w:eastAsia="Calibri" w:hAnsi="Arial" w:cs="Times New Roman"/>
          <w:kern w:val="16"/>
          <w:sz w:val="40"/>
          <w:szCs w:val="40"/>
        </w:rPr>
      </w:pPr>
      <w:bookmarkStart w:id="0" w:name="_GoBack"/>
      <w:bookmarkEnd w:id="0"/>
      <w:r>
        <w:rPr>
          <w:rFonts w:ascii="Arial" w:eastAsia="Calibri" w:hAnsi="Arial" w:cs="Times New Roman"/>
          <w:noProof/>
          <w:kern w:val="1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44450</wp:posOffset>
            </wp:positionV>
            <wp:extent cx="548640" cy="685800"/>
            <wp:effectExtent l="1905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CF" w:rsidRPr="007F0DC1" w:rsidRDefault="007410CF" w:rsidP="007410C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10CF" w:rsidRPr="007F0DC1" w:rsidRDefault="007F0DC1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r w:rsidR="007410CF" w:rsidRPr="00DC1828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7410CF" w:rsidRPr="007F0DC1">
        <w:rPr>
          <w:rFonts w:ascii="Times" w:eastAsia="Calibri" w:hAnsi="Times" w:cs="Times New Roman"/>
          <w:b/>
          <w:bCs/>
          <w:sz w:val="32"/>
          <w:szCs w:val="32"/>
        </w:rPr>
        <w:t>О С С И Й С К А Я      Ф Е Д Е Р А Ц И Я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bCs/>
          <w:sz w:val="32"/>
          <w:szCs w:val="32"/>
        </w:rPr>
      </w:pPr>
      <w:r w:rsidRPr="007F0DC1">
        <w:rPr>
          <w:rFonts w:ascii="Times" w:eastAsia="Calibri" w:hAnsi="Times" w:cs="Times New Roman"/>
          <w:b/>
          <w:bCs/>
          <w:sz w:val="32"/>
          <w:szCs w:val="32"/>
        </w:rPr>
        <w:t>БРЯНСКАЯ ОБЛАСТЬ</w:t>
      </w:r>
    </w:p>
    <w:p w:rsidR="007410CF" w:rsidRPr="007F0DC1" w:rsidRDefault="007410CF" w:rsidP="007410CF">
      <w:pP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КОНТРОЛЬНО-СЧЕТНАЯ ПАЛАТА</w:t>
      </w:r>
    </w:p>
    <w:p w:rsidR="007410CF" w:rsidRPr="007F0DC1" w:rsidRDefault="007410CF" w:rsidP="007410CF">
      <w:pPr>
        <w:pBdr>
          <w:bottom w:val="single" w:sz="12" w:space="1" w:color="auto"/>
        </w:pBdr>
        <w:jc w:val="center"/>
        <w:rPr>
          <w:rFonts w:ascii="Times" w:eastAsia="Calibri" w:hAnsi="Times" w:cs="Times New Roman"/>
          <w:b/>
          <w:sz w:val="32"/>
          <w:szCs w:val="32"/>
        </w:rPr>
      </w:pPr>
      <w:r w:rsidRPr="007F0DC1">
        <w:rPr>
          <w:rFonts w:ascii="Times" w:eastAsia="Calibri" w:hAnsi="Times" w:cs="Times New Roman"/>
          <w:b/>
          <w:sz w:val="32"/>
          <w:szCs w:val="32"/>
        </w:rPr>
        <w:t>ПОЧЕПСКОГО РАЙОНА</w:t>
      </w:r>
    </w:p>
    <w:p w:rsidR="0019430F" w:rsidRDefault="0019430F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F7" w:rsidRPr="007F4A41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A2082" w:rsidRDefault="00AA2082" w:rsidP="00AA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41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 Почепского района за 201</w:t>
      </w:r>
      <w:r w:rsidR="0013468A">
        <w:rPr>
          <w:rFonts w:ascii="Times New Roman" w:hAnsi="Times New Roman" w:cs="Times New Roman"/>
          <w:b/>
          <w:sz w:val="28"/>
          <w:szCs w:val="28"/>
        </w:rPr>
        <w:t>7</w:t>
      </w:r>
      <w:r w:rsidRPr="007F4A4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030D" w:rsidRPr="00AC6F32" w:rsidRDefault="002B030D" w:rsidP="002B030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32">
        <w:rPr>
          <w:rFonts w:ascii="Times New Roman" w:hAnsi="Times New Roman" w:cs="Times New Roman"/>
          <w:b/>
          <w:sz w:val="28"/>
          <w:szCs w:val="28"/>
        </w:rPr>
        <w:t>Вводные положения.</w:t>
      </w:r>
    </w:p>
    <w:p w:rsidR="00CD2C93" w:rsidRDefault="00AA2082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Отчет о работе Контрольно-счетной палаты Почепского района за 201</w:t>
      </w:r>
      <w:r w:rsidR="00B456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(далее - Отчет) подготовлен в соответствии с требованиями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отражает обобщающие сведения о результатах деятельности Контрольно-счетной палаты Почепского района в 201</w:t>
      </w:r>
      <w:r w:rsidR="00B456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C6F32" w:rsidRDefault="00AC6F32" w:rsidP="00AC6F32">
      <w:pPr>
        <w:pStyle w:val="Default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отчета определены Стандартом организации деятельности Контрольно-счетной палаты Брянской области № 3 «Порядок подготовки отчета о работе Контрольно-счетной палаты Почепского района», утвержденным решением Коллегии от 7 октября 2015 года № 1.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D">
        <w:rPr>
          <w:rFonts w:ascii="Times New Roman" w:hAnsi="Times New Roman" w:cs="Times New Roman"/>
          <w:sz w:val="28"/>
          <w:szCs w:val="28"/>
        </w:rPr>
        <w:t xml:space="preserve">Задачи и функции Контрольно-счетной палаты определены 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«О Контрольно-счетной палате </w:t>
      </w:r>
      <w:r>
        <w:rPr>
          <w:rFonts w:ascii="Times New Roman" w:hAnsi="Times New Roman" w:cs="Times New Roman"/>
          <w:bCs/>
          <w:sz w:val="28"/>
          <w:szCs w:val="28"/>
        </w:rPr>
        <w:t>Почепского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»</w:t>
      </w:r>
      <w:r w:rsidR="005C46D7">
        <w:rPr>
          <w:rFonts w:ascii="Times New Roman" w:hAnsi="Times New Roman" w:cs="Times New Roman"/>
          <w:bCs/>
          <w:sz w:val="28"/>
          <w:szCs w:val="28"/>
        </w:rPr>
        <w:t>, утвержденным решением Почепского районного Совета народных депутатов от 11.11.2012 года № 176</w:t>
      </w:r>
      <w:r w:rsidRPr="002B030D">
        <w:rPr>
          <w:rFonts w:ascii="Times New Roman" w:hAnsi="Times New Roman" w:cs="Times New Roman"/>
          <w:bCs/>
          <w:sz w:val="28"/>
          <w:szCs w:val="28"/>
        </w:rPr>
        <w:t>.</w:t>
      </w:r>
      <w:r w:rsidRPr="002B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32" w:rsidRPr="002B030D" w:rsidRDefault="00AC6F32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sz w:val="28"/>
          <w:szCs w:val="28"/>
        </w:rPr>
        <w:lastRenderedPageBreak/>
        <w:t xml:space="preserve">Статьей 5 Положения 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«О Контрольно-счетной палате </w:t>
      </w:r>
      <w:r w:rsidR="005C46D7">
        <w:rPr>
          <w:rFonts w:ascii="Times New Roman" w:hAnsi="Times New Roman" w:cs="Times New Roman"/>
          <w:bCs/>
          <w:sz w:val="28"/>
          <w:szCs w:val="28"/>
        </w:rPr>
        <w:t>Почепского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» определены основные ее полномочия, к числу которых относятся: 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контроль за исполнением бюджета </w:t>
      </w:r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экспертиза проектов решений о бюджете </w:t>
      </w:r>
      <w:r w:rsidR="005C46D7">
        <w:rPr>
          <w:rFonts w:ascii="Times New Roman" w:hAnsi="Times New Roman" w:cs="Times New Roman"/>
          <w:bCs/>
          <w:sz w:val="28"/>
          <w:szCs w:val="28"/>
        </w:rPr>
        <w:t>Почепского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внешняя проверка годового отчета об исполнении бюджета </w:t>
      </w:r>
      <w:r w:rsidR="005C46D7">
        <w:rPr>
          <w:rFonts w:ascii="Times New Roman" w:hAnsi="Times New Roman" w:cs="Times New Roman"/>
          <w:bCs/>
          <w:sz w:val="28"/>
          <w:szCs w:val="28"/>
        </w:rPr>
        <w:t>Почепского</w:t>
      </w:r>
      <w:r w:rsidRPr="002B030D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5C46D7">
        <w:rPr>
          <w:rFonts w:ascii="Times New Roman" w:hAnsi="Times New Roman" w:cs="Times New Roman"/>
          <w:bCs/>
          <w:sz w:val="28"/>
          <w:szCs w:val="28"/>
        </w:rPr>
        <w:t>Почепского района</w:t>
      </w:r>
      <w:r w:rsidRPr="002B030D">
        <w:rPr>
          <w:rFonts w:ascii="Times New Roman" w:hAnsi="Times New Roman" w:cs="Times New Roman"/>
          <w:bCs/>
          <w:sz w:val="28"/>
          <w:szCs w:val="28"/>
        </w:rPr>
        <w:t>, а также средств, получаемых бюджетом района из иных источников, предусмотренных законодательством Российской Федерации;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2B030D" w:rsidRPr="002B030D" w:rsidRDefault="002B030D" w:rsidP="00AC6F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D">
        <w:rPr>
          <w:rFonts w:ascii="Times New Roman" w:hAnsi="Times New Roman" w:cs="Times New Roman"/>
          <w:bCs/>
          <w:sz w:val="28"/>
          <w:szCs w:val="28"/>
        </w:rPr>
        <w:t>- аудит в сфере закупок.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своих полномочий руководствуется 1</w:t>
      </w:r>
      <w:r w:rsidR="007D6E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контроля.</w:t>
      </w:r>
    </w:p>
    <w:p w:rsidR="002B030D" w:rsidRDefault="002B030D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позволяет осуществлять контрольные и экспертно-аналитические мероприятия в едином правовом формате</w:t>
      </w:r>
      <w:r w:rsidR="007D6E16">
        <w:rPr>
          <w:rFonts w:ascii="Times New Roman" w:hAnsi="Times New Roman" w:cs="Times New Roman"/>
          <w:sz w:val="28"/>
          <w:szCs w:val="28"/>
        </w:rPr>
        <w:t>.</w:t>
      </w:r>
    </w:p>
    <w:p w:rsidR="007D6E16" w:rsidRDefault="007D6E16" w:rsidP="00AC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C93" w:rsidRPr="00AC6F32" w:rsidRDefault="00AC6F32" w:rsidP="00AC6F3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2C93" w:rsidRPr="00AC6F32">
        <w:rPr>
          <w:rFonts w:ascii="Times New Roman" w:hAnsi="Times New Roman" w:cs="Times New Roman"/>
          <w:b/>
          <w:sz w:val="28"/>
          <w:szCs w:val="28"/>
        </w:rPr>
        <w:t>сновные итоги деятельности.</w:t>
      </w:r>
    </w:p>
    <w:p w:rsidR="00CD2C93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</w:t>
      </w:r>
      <w:r w:rsidRPr="00CD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года № 6-ФЗ «Об общих принципах организации  и деятельности контрольно-счетных органов субъектов Российской Федерации и муниципальных образований», Уставом Почепского муниципального района, Положением о Контрольном органе района -  Контрольно-счетной палате Почепского района (далее -  КСП Почепского района) осуществлялся внешний муниципальный финансовый контроль за формированием и исполнением районного бюджета, соблюдением установленного порядка управления и распоряжения муниципальным имуществом Почепского муниципального района.</w:t>
      </w:r>
    </w:p>
    <w:p w:rsidR="00CD2C93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FF5">
        <w:rPr>
          <w:rFonts w:ascii="Times New Roman" w:hAnsi="Times New Roman" w:cs="Times New Roman"/>
          <w:sz w:val="28"/>
          <w:szCs w:val="28"/>
        </w:rPr>
        <w:t>В отчетном периоде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работы КСП Почепского района строилась на укреплении и развитии основополагающих принципов деятельности </w:t>
      </w:r>
      <w:r w:rsidR="007D6E16">
        <w:rPr>
          <w:rFonts w:ascii="Times New Roman" w:hAnsi="Times New Roman" w:cs="Times New Roman"/>
          <w:sz w:val="28"/>
          <w:szCs w:val="28"/>
        </w:rPr>
        <w:t>Контрол</w:t>
      </w:r>
      <w:r w:rsidR="006C655D">
        <w:rPr>
          <w:rFonts w:ascii="Times New Roman" w:hAnsi="Times New Roman" w:cs="Times New Roman"/>
          <w:sz w:val="28"/>
          <w:szCs w:val="28"/>
        </w:rPr>
        <w:t>ь</w:t>
      </w:r>
      <w:r w:rsidR="007D6E16">
        <w:rPr>
          <w:rFonts w:ascii="Times New Roman" w:hAnsi="Times New Roman" w:cs="Times New Roman"/>
          <w:sz w:val="28"/>
          <w:szCs w:val="28"/>
        </w:rPr>
        <w:t>но-счетной палаты</w:t>
      </w:r>
      <w:r>
        <w:rPr>
          <w:rFonts w:ascii="Times New Roman" w:hAnsi="Times New Roman" w:cs="Times New Roman"/>
          <w:sz w:val="28"/>
          <w:szCs w:val="28"/>
        </w:rPr>
        <w:t>: законности, объективности, независимости и гласности.</w:t>
      </w:r>
    </w:p>
    <w:p w:rsidR="007D6E16" w:rsidRPr="008A0146" w:rsidRDefault="00CD2C93" w:rsidP="00B5463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7D6E1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D6E16" w:rsidRPr="008A0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работа Контрольно-счетной палаты осуществлялась на основании Соглашений о передаче КСП полномочий контрольно-счетных органов девятнадцати поселений муниципального района, подписанных между представительными органами района и поселений, входящих в состав муниципального образования Почепский район: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Почепское городское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Рамасухское городское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Валуецкое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Дмитровское сельское поселение</w:t>
      </w:r>
    </w:p>
    <w:p w:rsidR="007D6E16" w:rsidRPr="00CF7BC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Доманичское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Краснорогское сельское поселение</w:t>
      </w:r>
    </w:p>
    <w:p w:rsidR="007D6E16" w:rsidRPr="00CF7BC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BC6">
        <w:rPr>
          <w:rFonts w:ascii="Times New Roman" w:hAnsi="Times New Roman" w:cs="Times New Roman"/>
          <w:sz w:val="28"/>
          <w:szCs w:val="28"/>
        </w:rPr>
        <w:t>Московское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Польниковское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Сетоловское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Семецкое сельское поселение</w:t>
      </w:r>
    </w:p>
    <w:p w:rsidR="007D6E16" w:rsidRDefault="007D6E16" w:rsidP="007D6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Титовское сельское поселение</w:t>
      </w:r>
    </w:p>
    <w:p w:rsidR="007D6E16" w:rsidRPr="00B54630" w:rsidRDefault="007D6E16" w:rsidP="0030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630">
        <w:rPr>
          <w:rFonts w:ascii="Times New Roman" w:hAnsi="Times New Roman" w:cs="Times New Roman"/>
          <w:sz w:val="28"/>
          <w:szCs w:val="28"/>
        </w:rPr>
        <w:t>Чоповское сельское поселение</w:t>
      </w:r>
    </w:p>
    <w:p w:rsidR="00E25FF5" w:rsidRDefault="00CD2C93" w:rsidP="00E25F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5FF5">
        <w:rPr>
          <w:rFonts w:ascii="Times New Roman" w:hAnsi="Times New Roman" w:cs="Times New Roman"/>
          <w:sz w:val="28"/>
          <w:szCs w:val="28"/>
        </w:rPr>
        <w:t>В целях выполнения установленных полномочий КСП Почепского района осуществлялась контрольная, экспертно-аналитическая, информационная и иная деятельность.</w:t>
      </w:r>
    </w:p>
    <w:p w:rsidR="006C655D" w:rsidRDefault="00CD2C93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контрольные и экспер</w:t>
      </w:r>
      <w:r w:rsidR="00A108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но-аналитические мероприятия, проведенные КСП Почепского района в 201</w:t>
      </w:r>
      <w:r w:rsidR="007D6E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реализовывались в соответствии с</w:t>
      </w:r>
      <w:r w:rsidR="007F2144">
        <w:rPr>
          <w:rFonts w:ascii="Times New Roman" w:hAnsi="Times New Roman" w:cs="Times New Roman"/>
          <w:sz w:val="28"/>
          <w:szCs w:val="28"/>
        </w:rPr>
        <w:t xml:space="preserve"> годовым планом, утвержденным председателем</w:t>
      </w:r>
      <w:r w:rsidR="007D6E16">
        <w:rPr>
          <w:rFonts w:ascii="Times New Roman" w:hAnsi="Times New Roman" w:cs="Times New Roman"/>
          <w:sz w:val="28"/>
          <w:szCs w:val="28"/>
        </w:rPr>
        <w:t xml:space="preserve"> КСП</w:t>
      </w:r>
      <w:r w:rsidR="007F2144">
        <w:rPr>
          <w:rFonts w:ascii="Times New Roman" w:hAnsi="Times New Roman" w:cs="Times New Roman"/>
          <w:sz w:val="28"/>
          <w:szCs w:val="28"/>
        </w:rPr>
        <w:t>.</w:t>
      </w:r>
    </w:p>
    <w:p w:rsidR="00A108F8" w:rsidRDefault="00A108F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работы на 2017 год были предусмотрены мероприятия по контролю тех отраслей, которые в ежегодном Послании Федеральному Собранию Президент России обозначил как приоритетные (область образования, дорожное хозяйство,</w:t>
      </w:r>
      <w:r w:rsidR="001842A9">
        <w:rPr>
          <w:rFonts w:ascii="Times New Roman" w:hAnsi="Times New Roman" w:cs="Times New Roman"/>
          <w:sz w:val="28"/>
          <w:szCs w:val="28"/>
        </w:rPr>
        <w:t xml:space="preserve"> сфера ЖКХ).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E2" w:rsidRDefault="000028E2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«майских» Указов Президента.</w:t>
      </w:r>
    </w:p>
    <w:p w:rsidR="00B54630" w:rsidRDefault="007F2144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B42">
        <w:rPr>
          <w:rFonts w:ascii="Times New Roman" w:hAnsi="Times New Roman" w:cs="Times New Roman"/>
          <w:sz w:val="28"/>
          <w:szCs w:val="28"/>
        </w:rPr>
        <w:t>Также п</w:t>
      </w:r>
      <w:r>
        <w:rPr>
          <w:rFonts w:ascii="Times New Roman" w:hAnsi="Times New Roman" w:cs="Times New Roman"/>
          <w:sz w:val="28"/>
          <w:szCs w:val="28"/>
        </w:rPr>
        <w:t xml:space="preserve">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CD2C93" w:rsidRDefault="00B54630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30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B54630">
        <w:rPr>
          <w:rFonts w:ascii="Times New Roman" w:hAnsi="Times New Roman" w:cs="Times New Roman"/>
          <w:sz w:val="28"/>
          <w:szCs w:val="28"/>
        </w:rPr>
        <w:t xml:space="preserve"> на 2017 год предусмотрено проведение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4630">
        <w:rPr>
          <w:rFonts w:ascii="Times New Roman" w:hAnsi="Times New Roman" w:cs="Times New Roman"/>
          <w:sz w:val="28"/>
          <w:szCs w:val="28"/>
        </w:rPr>
        <w:t xml:space="preserve"> 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98 </w:t>
      </w:r>
      <w:r w:rsidRPr="00B54630">
        <w:rPr>
          <w:rFonts w:ascii="Times New Roman" w:hAnsi="Times New Roman" w:cs="Times New Roman"/>
          <w:sz w:val="28"/>
          <w:szCs w:val="28"/>
        </w:rPr>
        <w:t>экспе</w:t>
      </w:r>
      <w:r>
        <w:rPr>
          <w:rFonts w:ascii="Times New Roman" w:hAnsi="Times New Roman" w:cs="Times New Roman"/>
          <w:sz w:val="28"/>
          <w:szCs w:val="28"/>
        </w:rPr>
        <w:t xml:space="preserve">ртно-аналитических мероприятий. </w:t>
      </w:r>
      <w:r w:rsidR="007F2144">
        <w:rPr>
          <w:rFonts w:ascii="Times New Roman" w:hAnsi="Times New Roman" w:cs="Times New Roman"/>
          <w:sz w:val="28"/>
          <w:szCs w:val="28"/>
        </w:rPr>
        <w:t>В целом, утвержденный план работы отчетного периода выполнен в полном объеме.</w:t>
      </w:r>
    </w:p>
    <w:p w:rsidR="007F2144" w:rsidRDefault="007F2144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деятельности Контрольно-счетной палаты за 201</w:t>
      </w:r>
      <w:r w:rsidR="007D6E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показателями.</w:t>
      </w:r>
    </w:p>
    <w:p w:rsidR="00783A88" w:rsidRDefault="00783A8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B54630" w:rsidRPr="00526673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из которых</w:t>
      </w:r>
      <w:r w:rsidR="00A36C4A">
        <w:rPr>
          <w:rFonts w:ascii="Times New Roman" w:hAnsi="Times New Roman" w:cs="Times New Roman"/>
          <w:sz w:val="28"/>
          <w:szCs w:val="28"/>
        </w:rPr>
        <w:t xml:space="preserve"> </w:t>
      </w:r>
      <w:r w:rsidR="00B54630" w:rsidRPr="00526673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– экспер</w:t>
      </w:r>
      <w:r w:rsidR="00B546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иза и подготовка заключений на отчеты об исполнении бюджета</w:t>
      </w:r>
      <w:r w:rsidR="00A36C4A">
        <w:rPr>
          <w:rFonts w:ascii="Times New Roman" w:hAnsi="Times New Roman" w:cs="Times New Roman"/>
          <w:sz w:val="28"/>
          <w:szCs w:val="28"/>
        </w:rPr>
        <w:t xml:space="preserve"> и </w:t>
      </w:r>
      <w:r w:rsidR="00A36C4A" w:rsidRPr="00A36C4A">
        <w:rPr>
          <w:rFonts w:ascii="Times New Roman" w:hAnsi="Times New Roman" w:cs="Times New Roman"/>
          <w:sz w:val="28"/>
          <w:szCs w:val="28"/>
        </w:rPr>
        <w:t>заключения на проект</w:t>
      </w:r>
      <w:r w:rsidR="00A36C4A">
        <w:rPr>
          <w:rFonts w:ascii="Times New Roman" w:hAnsi="Times New Roman" w:cs="Times New Roman"/>
          <w:sz w:val="28"/>
          <w:szCs w:val="28"/>
        </w:rPr>
        <w:t>ы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36C4A">
        <w:rPr>
          <w:rFonts w:ascii="Times New Roman" w:hAnsi="Times New Roman" w:cs="Times New Roman"/>
          <w:sz w:val="28"/>
          <w:szCs w:val="28"/>
        </w:rPr>
        <w:t>й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</w:t>
      </w:r>
      <w:r w:rsidR="00A36C4A">
        <w:rPr>
          <w:rFonts w:ascii="Times New Roman" w:hAnsi="Times New Roman" w:cs="Times New Roman"/>
          <w:sz w:val="28"/>
          <w:szCs w:val="28"/>
        </w:rPr>
        <w:t>Советов народных депутатов о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36C4A">
        <w:rPr>
          <w:rFonts w:ascii="Times New Roman" w:hAnsi="Times New Roman" w:cs="Times New Roman"/>
          <w:sz w:val="28"/>
          <w:szCs w:val="28"/>
        </w:rPr>
        <w:t>ах</w:t>
      </w:r>
      <w:r w:rsidR="00A36C4A" w:rsidRPr="00A36C4A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</w:t>
      </w:r>
      <w:r w:rsidR="00A36C4A">
        <w:t xml:space="preserve"> </w:t>
      </w:r>
      <w:r w:rsidR="00A36C4A" w:rsidRPr="00A36C4A">
        <w:rPr>
          <w:rFonts w:ascii="Times New Roman" w:hAnsi="Times New Roman" w:cs="Times New Roman"/>
          <w:sz w:val="28"/>
          <w:szCs w:val="28"/>
        </w:rPr>
        <w:t>годов</w:t>
      </w:r>
      <w:r w:rsidR="00A3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Почепского муниципального района, сельских и городских поселений, </w:t>
      </w:r>
      <w:r w:rsidR="00001412" w:rsidRPr="005266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A36C4A">
        <w:rPr>
          <w:rFonts w:ascii="Times New Roman" w:hAnsi="Times New Roman" w:cs="Times New Roman"/>
          <w:sz w:val="28"/>
          <w:szCs w:val="28"/>
        </w:rPr>
        <w:t>й</w:t>
      </w:r>
      <w:r w:rsidR="00AD232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AD2327" w:rsidRPr="00526673">
        <w:rPr>
          <w:rFonts w:ascii="Times New Roman" w:hAnsi="Times New Roman" w:cs="Times New Roman"/>
          <w:b/>
          <w:sz w:val="28"/>
          <w:szCs w:val="28"/>
        </w:rPr>
        <w:t>1</w:t>
      </w:r>
      <w:r w:rsidR="00AD2327">
        <w:rPr>
          <w:rFonts w:ascii="Times New Roman" w:hAnsi="Times New Roman" w:cs="Times New Roman"/>
          <w:sz w:val="28"/>
          <w:szCs w:val="28"/>
        </w:rPr>
        <w:t>- совместное с Контрольно-счетной палатой Брянской области).</w:t>
      </w:r>
    </w:p>
    <w:p w:rsidR="00485E78" w:rsidRDefault="00A36C4A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E6CB2">
        <w:rPr>
          <w:rFonts w:ascii="Times New Roman" w:hAnsi="Times New Roman" w:cs="Times New Roman"/>
          <w:sz w:val="28"/>
          <w:szCs w:val="28"/>
        </w:rPr>
        <w:t>в течение 201</w:t>
      </w:r>
      <w:r w:rsidR="00001412">
        <w:rPr>
          <w:rFonts w:ascii="Times New Roman" w:hAnsi="Times New Roman" w:cs="Times New Roman"/>
          <w:sz w:val="28"/>
          <w:szCs w:val="28"/>
        </w:rPr>
        <w:t>7</w:t>
      </w:r>
      <w:r w:rsidR="00FE6C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6C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деятельности контрольно-счетного органа осуществлялась </w:t>
      </w:r>
      <w:r w:rsidR="00FE6CB2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Почепского районного Совета народных депутатов, </w:t>
      </w:r>
      <w:r w:rsidR="00FE6CB2" w:rsidRPr="00A36C4A">
        <w:rPr>
          <w:rFonts w:ascii="Times New Roman" w:hAnsi="Times New Roman" w:cs="Times New Roman"/>
          <w:sz w:val="28"/>
          <w:szCs w:val="28"/>
        </w:rPr>
        <w:t>Совет</w:t>
      </w:r>
      <w:r w:rsidR="00FE6CB2">
        <w:rPr>
          <w:rFonts w:ascii="Times New Roman" w:hAnsi="Times New Roman" w:cs="Times New Roman"/>
          <w:sz w:val="28"/>
          <w:szCs w:val="28"/>
        </w:rPr>
        <w:t>ов</w:t>
      </w:r>
      <w:r w:rsidR="00FE6CB2" w:rsidRPr="00A36C4A">
        <w:rPr>
          <w:rFonts w:ascii="Times New Roman" w:hAnsi="Times New Roman" w:cs="Times New Roman"/>
          <w:sz w:val="28"/>
          <w:szCs w:val="28"/>
        </w:rPr>
        <w:t xml:space="preserve"> народных депутатов 17</w:t>
      </w:r>
      <w:r w:rsidR="00FE6CB2">
        <w:rPr>
          <w:rFonts w:ascii="Times New Roman" w:hAnsi="Times New Roman" w:cs="Times New Roman"/>
          <w:sz w:val="28"/>
          <w:szCs w:val="28"/>
        </w:rPr>
        <w:t xml:space="preserve"> </w:t>
      </w:r>
      <w:r w:rsidR="00FE6CB2" w:rsidRPr="00A36C4A">
        <w:rPr>
          <w:rFonts w:ascii="Times New Roman" w:hAnsi="Times New Roman" w:cs="Times New Roman"/>
          <w:sz w:val="28"/>
          <w:szCs w:val="28"/>
        </w:rPr>
        <w:t xml:space="preserve">сельских и 2 городских поселений МО Почепского района </w:t>
      </w:r>
      <w:r w:rsidR="00FE6CB2">
        <w:rPr>
          <w:rFonts w:ascii="Times New Roman" w:hAnsi="Times New Roman" w:cs="Times New Roman"/>
          <w:sz w:val="28"/>
          <w:szCs w:val="28"/>
        </w:rPr>
        <w:t>(</w:t>
      </w:r>
      <w:r w:rsidRPr="00A36C4A">
        <w:rPr>
          <w:rFonts w:ascii="Times New Roman" w:hAnsi="Times New Roman" w:cs="Times New Roman"/>
          <w:sz w:val="28"/>
          <w:szCs w:val="28"/>
        </w:rPr>
        <w:t>экспертиза и подготовка заключений на проекты решений «О внесении изменений в решения «О бюджете сельских и городских поселений на 201</w:t>
      </w:r>
      <w:r>
        <w:rPr>
          <w:rFonts w:ascii="Times New Roman" w:hAnsi="Times New Roman" w:cs="Times New Roman"/>
          <w:sz w:val="28"/>
          <w:szCs w:val="28"/>
        </w:rPr>
        <w:t>6 год»»</w:t>
      </w:r>
      <w:r w:rsidR="00FE6CB2">
        <w:rPr>
          <w:rFonts w:ascii="Times New Roman" w:hAnsi="Times New Roman" w:cs="Times New Roman"/>
          <w:sz w:val="28"/>
          <w:szCs w:val="28"/>
        </w:rPr>
        <w:t>, о предоставлении налоговый льгот и др</w:t>
      </w:r>
      <w:r w:rsidR="00AD2327">
        <w:rPr>
          <w:rFonts w:ascii="Times New Roman" w:hAnsi="Times New Roman" w:cs="Times New Roman"/>
          <w:sz w:val="28"/>
          <w:szCs w:val="28"/>
        </w:rPr>
        <w:t>угие)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4A" w:rsidRDefault="00485E7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подготовлено </w:t>
      </w:r>
      <w:r w:rsidRPr="00526673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из них </w:t>
      </w:r>
      <w:r w:rsidRPr="00526673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заключений – на проекты решений представительных органов о внесении изменений в бюджет, </w:t>
      </w:r>
      <w:r w:rsidRPr="005266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на проекты муниципальных программ.</w:t>
      </w:r>
    </w:p>
    <w:p w:rsidR="0015037E" w:rsidRPr="0015037E" w:rsidRDefault="0015037E" w:rsidP="006C65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37E">
        <w:rPr>
          <w:rFonts w:ascii="Times New Roman" w:hAnsi="Times New Roman" w:cs="Times New Roman"/>
          <w:color w:val="000000"/>
          <w:sz w:val="28"/>
          <w:szCs w:val="28"/>
        </w:rPr>
        <w:t>По итогам указанных экспертиз подготовлено и направлено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представительные органы </w:t>
      </w:r>
      <w:r w:rsidRPr="00526673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Pr="0015037E">
        <w:rPr>
          <w:rFonts w:ascii="Times New Roman" w:hAnsi="Times New Roman" w:cs="Times New Roman"/>
          <w:color w:val="000000"/>
          <w:sz w:val="28"/>
          <w:szCs w:val="28"/>
        </w:rPr>
        <w:t xml:space="preserve">, из них на сегодняшний день реализовано </w:t>
      </w:r>
      <w:r w:rsidRPr="00526673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15037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предложений. </w:t>
      </w:r>
    </w:p>
    <w:p w:rsidR="006800B8" w:rsidRDefault="00783A8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 деятельности КСП Почепского района преобладала аналитическая направленность.</w:t>
      </w:r>
    </w:p>
    <w:p w:rsidR="00783A88" w:rsidRDefault="00783A8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объясняется</w:t>
      </w:r>
      <w:r w:rsidR="00E2568B">
        <w:rPr>
          <w:rFonts w:ascii="Times New Roman" w:hAnsi="Times New Roman" w:cs="Times New Roman"/>
          <w:sz w:val="28"/>
          <w:szCs w:val="28"/>
        </w:rPr>
        <w:t xml:space="preserve"> наличием большого количества поселений, входящих в состав муниципального района и передающих полномочия по внешнему финансовому контролю, а также </w:t>
      </w:r>
      <w:r>
        <w:rPr>
          <w:rFonts w:ascii="Times New Roman" w:hAnsi="Times New Roman" w:cs="Times New Roman"/>
          <w:sz w:val="28"/>
          <w:szCs w:val="28"/>
        </w:rPr>
        <w:t>изменениями законодательства, ориентирующими орган внешнего финансового контроля на оценку эффективности бюджетных расходов и предо</w:t>
      </w:r>
      <w:r w:rsidR="00F53D2F">
        <w:rPr>
          <w:rFonts w:ascii="Times New Roman" w:hAnsi="Times New Roman" w:cs="Times New Roman"/>
          <w:sz w:val="28"/>
          <w:szCs w:val="28"/>
        </w:rPr>
        <w:t>твращение финансовых нарушений до осуществления контрольных действий</w:t>
      </w:r>
      <w:r w:rsidR="006009F5">
        <w:rPr>
          <w:rFonts w:ascii="Times New Roman" w:hAnsi="Times New Roman" w:cs="Times New Roman"/>
          <w:sz w:val="28"/>
          <w:szCs w:val="28"/>
        </w:rPr>
        <w:t>.</w:t>
      </w:r>
    </w:p>
    <w:p w:rsidR="00C50393" w:rsidRPr="00C50393" w:rsidRDefault="00C50393" w:rsidP="00C503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93">
        <w:rPr>
          <w:rFonts w:ascii="Times New Roman" w:hAnsi="Times New Roman" w:cs="Times New Roman"/>
          <w:color w:val="000000"/>
          <w:sz w:val="28"/>
          <w:szCs w:val="28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предоставления налоговых льгот и преференций, а также вопросам соблюдения объектами аудита (контроля) требований Федеральных законов от 5 апреля 2013 года № 44-ФЗ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государственных,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A88" w:rsidRDefault="00783A88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внешнего муниципального финансового контроля проверками охвачено </w:t>
      </w:r>
      <w:r w:rsidR="009564D9" w:rsidRPr="00526673">
        <w:rPr>
          <w:rFonts w:ascii="Times New Roman" w:hAnsi="Times New Roman" w:cs="Times New Roman"/>
          <w:b/>
          <w:sz w:val="28"/>
          <w:szCs w:val="28"/>
        </w:rPr>
        <w:t>10</w:t>
      </w:r>
      <w:r w:rsidR="00485E78" w:rsidRPr="005266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564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контроля, из которых </w:t>
      </w:r>
      <w:r w:rsidR="009564D9" w:rsidRPr="00526673">
        <w:rPr>
          <w:rFonts w:ascii="Times New Roman" w:hAnsi="Times New Roman" w:cs="Times New Roman"/>
          <w:sz w:val="28"/>
          <w:szCs w:val="28"/>
        </w:rPr>
        <w:t>10</w:t>
      </w:r>
      <w:r w:rsidR="00485E78" w:rsidRPr="00526673">
        <w:rPr>
          <w:rFonts w:ascii="Times New Roman" w:hAnsi="Times New Roman" w:cs="Times New Roman"/>
          <w:sz w:val="28"/>
          <w:szCs w:val="28"/>
        </w:rPr>
        <w:t>2</w:t>
      </w:r>
      <w:r w:rsidR="009564D9">
        <w:rPr>
          <w:rFonts w:ascii="Times New Roman" w:hAnsi="Times New Roman" w:cs="Times New Roman"/>
          <w:sz w:val="28"/>
          <w:szCs w:val="28"/>
        </w:rPr>
        <w:t xml:space="preserve"> </w:t>
      </w:r>
      <w:r w:rsidR="00FE6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956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D9">
        <w:rPr>
          <w:rFonts w:ascii="Times New Roman" w:hAnsi="Times New Roman" w:cs="Times New Roman"/>
          <w:sz w:val="28"/>
          <w:szCs w:val="28"/>
        </w:rPr>
        <w:t>1</w:t>
      </w:r>
      <w:r w:rsidR="00FE6C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564D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B2">
        <w:rPr>
          <w:rFonts w:ascii="Times New Roman" w:hAnsi="Times New Roman" w:cs="Times New Roman"/>
          <w:sz w:val="28"/>
          <w:szCs w:val="28"/>
        </w:rPr>
        <w:t>бюджетн</w:t>
      </w:r>
      <w:r w:rsidR="009564D9">
        <w:rPr>
          <w:rFonts w:ascii="Times New Roman" w:hAnsi="Times New Roman" w:cs="Times New Roman"/>
          <w:sz w:val="28"/>
          <w:szCs w:val="28"/>
        </w:rPr>
        <w:t>ое</w:t>
      </w:r>
      <w:r w:rsidR="00FE6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</w:t>
      </w:r>
      <w:r w:rsidR="009564D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9564D9">
        <w:rPr>
          <w:rFonts w:ascii="Times New Roman" w:hAnsi="Times New Roman" w:cs="Times New Roman"/>
          <w:sz w:val="28"/>
          <w:szCs w:val="28"/>
        </w:rPr>
        <w:t>е и</w:t>
      </w:r>
      <w:r w:rsidR="00FE6CB2">
        <w:rPr>
          <w:rFonts w:ascii="Times New Roman" w:hAnsi="Times New Roman" w:cs="Times New Roman"/>
          <w:sz w:val="28"/>
          <w:szCs w:val="28"/>
        </w:rPr>
        <w:t xml:space="preserve"> </w:t>
      </w:r>
      <w:r w:rsidR="009564D9">
        <w:rPr>
          <w:rFonts w:ascii="Times New Roman" w:hAnsi="Times New Roman" w:cs="Times New Roman"/>
          <w:sz w:val="28"/>
          <w:szCs w:val="28"/>
        </w:rPr>
        <w:t>1</w:t>
      </w:r>
      <w:r w:rsidR="00FE6CB2">
        <w:rPr>
          <w:rFonts w:ascii="Times New Roman" w:hAnsi="Times New Roman" w:cs="Times New Roman"/>
          <w:sz w:val="28"/>
          <w:szCs w:val="28"/>
        </w:rPr>
        <w:t>- муниципальн</w:t>
      </w:r>
      <w:r w:rsidR="009564D9">
        <w:rPr>
          <w:rFonts w:ascii="Times New Roman" w:hAnsi="Times New Roman" w:cs="Times New Roman"/>
          <w:sz w:val="28"/>
          <w:szCs w:val="28"/>
        </w:rPr>
        <w:t>ое</w:t>
      </w:r>
      <w:r w:rsidR="00FE6CB2">
        <w:rPr>
          <w:rFonts w:ascii="Times New Roman" w:hAnsi="Times New Roman" w:cs="Times New Roman"/>
          <w:sz w:val="28"/>
          <w:szCs w:val="28"/>
        </w:rPr>
        <w:t xml:space="preserve"> </w:t>
      </w:r>
      <w:r w:rsidR="00085B09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="00FE6CB2">
        <w:rPr>
          <w:rFonts w:ascii="Times New Roman" w:hAnsi="Times New Roman" w:cs="Times New Roman"/>
          <w:sz w:val="28"/>
          <w:szCs w:val="28"/>
        </w:rPr>
        <w:t>предприяти</w:t>
      </w:r>
      <w:r w:rsidR="009564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E78" w:rsidRDefault="00F53D2F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проверенных в ходе контрольных мероприятий</w:t>
      </w:r>
      <w:r w:rsidR="00680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564D9" w:rsidRPr="00526673">
        <w:rPr>
          <w:rFonts w:ascii="Times New Roman" w:hAnsi="Times New Roman" w:cs="Times New Roman"/>
          <w:b/>
          <w:sz w:val="28"/>
          <w:szCs w:val="28"/>
        </w:rPr>
        <w:t>67 782,9</w:t>
      </w:r>
      <w:r w:rsidR="00FE6CB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485E78">
        <w:rPr>
          <w:rFonts w:ascii="Times New Roman" w:hAnsi="Times New Roman" w:cs="Times New Roman"/>
          <w:sz w:val="28"/>
          <w:szCs w:val="28"/>
        </w:rPr>
        <w:t>, в том числе средства областного бюджета – 5 170,9 тыс. рублей, средства бюджета Почепского муниципального района и входящих в его состав городских и сельских поселений – 21 162,0 тыс. рублей, средства муниципальных унитарных предприятий – 41 450,0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969" w:rsidRDefault="00F53D2F" w:rsidP="00C75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69">
        <w:rPr>
          <w:rFonts w:ascii="Times New Roman" w:hAnsi="Times New Roman" w:cs="Times New Roman"/>
          <w:sz w:val="28"/>
          <w:szCs w:val="28"/>
        </w:rPr>
        <w:t xml:space="preserve"> </w:t>
      </w:r>
      <w:r w:rsidR="00C75969" w:rsidRPr="00C75969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C75969">
        <w:rPr>
          <w:rFonts w:ascii="Times New Roman" w:hAnsi="Times New Roman" w:cs="Times New Roman"/>
          <w:sz w:val="28"/>
          <w:szCs w:val="28"/>
        </w:rPr>
        <w:t>4</w:t>
      </w:r>
      <w:r w:rsidR="00C75969" w:rsidRPr="00C75969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C75969">
        <w:rPr>
          <w:rFonts w:ascii="Times New Roman" w:hAnsi="Times New Roman" w:cs="Times New Roman"/>
          <w:sz w:val="28"/>
          <w:szCs w:val="28"/>
        </w:rPr>
        <w:t>98</w:t>
      </w:r>
      <w:r w:rsidR="00C75969" w:rsidRPr="00C75969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установлено </w:t>
      </w:r>
      <w:r w:rsidR="00C75969" w:rsidRPr="00526673">
        <w:rPr>
          <w:rFonts w:ascii="Times New Roman" w:hAnsi="Times New Roman" w:cs="Times New Roman"/>
          <w:b/>
          <w:sz w:val="28"/>
          <w:szCs w:val="28"/>
        </w:rPr>
        <w:t>796</w:t>
      </w:r>
      <w:r w:rsidR="00C75969">
        <w:rPr>
          <w:rFonts w:ascii="Times New Roman" w:hAnsi="Times New Roman" w:cs="Times New Roman"/>
          <w:sz w:val="28"/>
          <w:szCs w:val="28"/>
        </w:rPr>
        <w:t xml:space="preserve"> нарушений. </w:t>
      </w:r>
    </w:p>
    <w:p w:rsidR="00892ECD" w:rsidRPr="00C75969" w:rsidRDefault="00F53D2F" w:rsidP="00C75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69">
        <w:rPr>
          <w:rFonts w:ascii="Times New Roman" w:hAnsi="Times New Roman" w:cs="Times New Roman"/>
          <w:sz w:val="28"/>
          <w:szCs w:val="28"/>
        </w:rPr>
        <w:t xml:space="preserve">В стоимостном измерении сумма выявленных нарушений составила </w:t>
      </w:r>
      <w:r w:rsidR="009564D9" w:rsidRPr="00526673">
        <w:rPr>
          <w:rFonts w:ascii="Times New Roman" w:hAnsi="Times New Roman" w:cs="Times New Roman"/>
          <w:b/>
          <w:sz w:val="28"/>
          <w:szCs w:val="28"/>
        </w:rPr>
        <w:t>12 964,4</w:t>
      </w:r>
      <w:r w:rsidRPr="00C759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2ECD" w:rsidRPr="00C7596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5B09" w:rsidRDefault="006009F5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09">
        <w:rPr>
          <w:rFonts w:ascii="Times New Roman" w:hAnsi="Times New Roman" w:cs="Times New Roman"/>
          <w:b/>
          <w:sz w:val="28"/>
          <w:szCs w:val="28"/>
        </w:rPr>
        <w:t>- 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5B09">
        <w:rPr>
          <w:rFonts w:ascii="Times New Roman" w:hAnsi="Times New Roman" w:cs="Times New Roman"/>
          <w:sz w:val="28"/>
          <w:szCs w:val="28"/>
        </w:rPr>
        <w:t xml:space="preserve">в нарушение статьи 179.4 Бюджетного кодекса РФ денежные средства дорожного фонда Рамасухского городского поселения были использованы на иные цели) – </w:t>
      </w:r>
      <w:r w:rsidR="00085B09" w:rsidRPr="00526673">
        <w:rPr>
          <w:rFonts w:ascii="Times New Roman" w:hAnsi="Times New Roman" w:cs="Times New Roman"/>
          <w:b/>
          <w:sz w:val="28"/>
          <w:szCs w:val="28"/>
        </w:rPr>
        <w:t>1</w:t>
      </w:r>
      <w:r w:rsidR="00085B09">
        <w:rPr>
          <w:rFonts w:ascii="Times New Roman" w:hAnsi="Times New Roman" w:cs="Times New Roman"/>
          <w:sz w:val="28"/>
          <w:szCs w:val="28"/>
        </w:rPr>
        <w:t xml:space="preserve"> случай на сумму </w:t>
      </w:r>
      <w:r w:rsidR="00085B09" w:rsidRPr="00526673">
        <w:rPr>
          <w:rFonts w:ascii="Times New Roman" w:hAnsi="Times New Roman" w:cs="Times New Roman"/>
          <w:b/>
          <w:sz w:val="28"/>
          <w:szCs w:val="28"/>
        </w:rPr>
        <w:t>4,0</w:t>
      </w:r>
      <w:r w:rsidR="00085B0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D40" w:rsidRDefault="004B7D40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B09" w:rsidRPr="00085B09" w:rsidRDefault="00085B09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09">
        <w:rPr>
          <w:rFonts w:ascii="Times New Roman" w:hAnsi="Times New Roman" w:cs="Times New Roman"/>
          <w:b/>
          <w:sz w:val="28"/>
          <w:szCs w:val="28"/>
        </w:rPr>
        <w:t xml:space="preserve">- нарушения при формировании и исполнении бюджетов – </w:t>
      </w:r>
      <w:r w:rsidR="00AE69BB">
        <w:rPr>
          <w:rFonts w:ascii="Times New Roman" w:hAnsi="Times New Roman" w:cs="Times New Roman"/>
          <w:b/>
          <w:sz w:val="28"/>
          <w:szCs w:val="28"/>
        </w:rPr>
        <w:t xml:space="preserve">109 </w:t>
      </w:r>
      <w:r w:rsidRPr="00085B09">
        <w:rPr>
          <w:rFonts w:ascii="Times New Roman" w:hAnsi="Times New Roman" w:cs="Times New Roman"/>
          <w:b/>
          <w:sz w:val="28"/>
          <w:szCs w:val="28"/>
        </w:rPr>
        <w:t xml:space="preserve">случаев на общую сумму </w:t>
      </w:r>
      <w:r w:rsidR="00AE69BB">
        <w:rPr>
          <w:rFonts w:ascii="Times New Roman" w:hAnsi="Times New Roman" w:cs="Times New Roman"/>
          <w:b/>
          <w:sz w:val="28"/>
          <w:szCs w:val="28"/>
        </w:rPr>
        <w:t>3 902,9</w:t>
      </w:r>
      <w:r w:rsidRPr="00085B0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5408B3">
        <w:rPr>
          <w:rFonts w:ascii="Times New Roman" w:hAnsi="Times New Roman" w:cs="Times New Roman"/>
          <w:b/>
          <w:sz w:val="28"/>
          <w:szCs w:val="28"/>
        </w:rPr>
        <w:t>:</w:t>
      </w:r>
    </w:p>
    <w:p w:rsidR="00085B09" w:rsidRDefault="00085B09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18B">
        <w:rPr>
          <w:rFonts w:ascii="Times New Roman" w:hAnsi="Times New Roman" w:cs="Times New Roman"/>
          <w:sz w:val="28"/>
          <w:szCs w:val="28"/>
        </w:rPr>
        <w:t xml:space="preserve">Администрацией Почепского района в феврале 2016 года муниципального контракта на выполнение работ, связанных с осуществлением регулярных перевозок по регулируемым тарифам, сверх доведенных лимитов приняты бюджетные обязательства в сумме </w:t>
      </w:r>
      <w:r w:rsidRPr="00855265">
        <w:rPr>
          <w:rFonts w:ascii="Times New Roman" w:hAnsi="Times New Roman" w:cs="Times New Roman"/>
          <w:b/>
          <w:sz w:val="28"/>
          <w:szCs w:val="28"/>
        </w:rPr>
        <w:t>10,0</w:t>
      </w:r>
      <w:r w:rsidRPr="00E001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40" w:rsidRDefault="004B7D40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внешней проверке отчетов об исполнении бюджетов за 2016 год и 1 квартал 2017 года, </w:t>
      </w:r>
      <w:r w:rsidRPr="006D5C6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полугодие 2017 года, 9 месяцев 2017 года установлены нарушения применения бюджетной классификации при исполнении бюджетов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3 892,9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7D40" w:rsidRPr="004B7D40" w:rsidRDefault="004B7D40" w:rsidP="006C65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D40">
        <w:rPr>
          <w:rFonts w:ascii="Times New Roman" w:hAnsi="Times New Roman" w:cs="Times New Roman"/>
          <w:b/>
          <w:sz w:val="28"/>
          <w:szCs w:val="28"/>
        </w:rPr>
        <w:t xml:space="preserve">нарушения правил ведения бухгалтерского 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методологии бюджетного учета, составления и предоставления бухгалтерской (финансовой отчетности) -  </w:t>
      </w:r>
      <w:r w:rsidR="00FB7C30">
        <w:rPr>
          <w:rFonts w:ascii="Times New Roman" w:hAnsi="Times New Roman" w:cs="Times New Roman"/>
          <w:b/>
          <w:sz w:val="28"/>
          <w:szCs w:val="28"/>
        </w:rPr>
        <w:t>348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случаев на общую сумму </w:t>
      </w:r>
      <w:r w:rsidR="00FB7C30">
        <w:rPr>
          <w:rFonts w:ascii="Times New Roman" w:hAnsi="Times New Roman" w:cs="Times New Roman"/>
          <w:b/>
          <w:sz w:val="28"/>
          <w:szCs w:val="28"/>
        </w:rPr>
        <w:t>2 217,3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рублей, а именно:</w:t>
      </w:r>
    </w:p>
    <w:p w:rsidR="004B7D40" w:rsidRDefault="004B7D40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0018B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18B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18B">
        <w:rPr>
          <w:rFonts w:ascii="Times New Roman" w:hAnsi="Times New Roman" w:cs="Times New Roman"/>
          <w:sz w:val="28"/>
          <w:szCs w:val="28"/>
        </w:rPr>
        <w:t xml:space="preserve"> нарушения методологии бухгалтерского учета при формировании и отражении бухгалтерских операций по принятию к учету объектов нефинансовых активов,</w:t>
      </w:r>
      <w:r>
        <w:rPr>
          <w:rFonts w:ascii="Times New Roman" w:hAnsi="Times New Roman" w:cs="Times New Roman"/>
          <w:sz w:val="28"/>
          <w:szCs w:val="28"/>
        </w:rPr>
        <w:t xml:space="preserve"> случаи </w:t>
      </w:r>
      <w:r w:rsidRPr="00855265">
        <w:rPr>
          <w:rFonts w:ascii="Times New Roman" w:hAnsi="Times New Roman" w:cs="Times New Roman"/>
          <w:sz w:val="28"/>
          <w:szCs w:val="28"/>
        </w:rPr>
        <w:t>неправомерно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5265">
        <w:rPr>
          <w:rFonts w:ascii="Times New Roman" w:hAnsi="Times New Roman" w:cs="Times New Roman"/>
          <w:sz w:val="28"/>
          <w:szCs w:val="28"/>
        </w:rPr>
        <w:t xml:space="preserve"> отра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85526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будущих периодов</w:t>
      </w:r>
      <w:r w:rsidRPr="00855265">
        <w:rPr>
          <w:rFonts w:ascii="Times New Roman" w:hAnsi="Times New Roman" w:cs="Times New Roman"/>
          <w:sz w:val="28"/>
          <w:szCs w:val="28"/>
        </w:rPr>
        <w:t xml:space="preserve"> в корреспонденции со счетом 0 401 20 000 «Расходы текущего периода»,</w:t>
      </w:r>
      <w:r w:rsidRPr="00E0018B">
        <w:rPr>
          <w:rFonts w:ascii="Times New Roman" w:hAnsi="Times New Roman" w:cs="Times New Roman"/>
          <w:sz w:val="28"/>
          <w:szCs w:val="28"/>
        </w:rPr>
        <w:t xml:space="preserve"> повлекши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18B">
        <w:rPr>
          <w:rFonts w:ascii="Times New Roman" w:hAnsi="Times New Roman" w:cs="Times New Roman"/>
          <w:sz w:val="28"/>
          <w:szCs w:val="28"/>
        </w:rPr>
        <w:t xml:space="preserve"> за собой грубое нарушение правил ведения бухгалтерского учета и искажения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E0018B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10,0 процентов</w:t>
      </w:r>
      <w:r w:rsidR="00F87B24">
        <w:rPr>
          <w:rFonts w:ascii="Times New Roman" w:hAnsi="Times New Roman" w:cs="Times New Roman"/>
          <w:sz w:val="28"/>
          <w:szCs w:val="28"/>
        </w:rPr>
        <w:t>.</w:t>
      </w:r>
    </w:p>
    <w:p w:rsidR="00832011" w:rsidRDefault="00832011" w:rsidP="008320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0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47DC2">
        <w:rPr>
          <w:rFonts w:ascii="Times New Roman" w:hAnsi="Times New Roman"/>
          <w:sz w:val="28"/>
          <w:szCs w:val="28"/>
          <w:lang w:eastAsia="ru-RU"/>
        </w:rPr>
        <w:t xml:space="preserve"> нарушение требований, установленных пунктом 1 статьи 13 Федерального закона № 402-ФЗ, абзацем двенадцатым пункта 3, абзацем вторым пункта 4</w:t>
      </w:r>
      <w:r>
        <w:rPr>
          <w:rFonts w:ascii="Times New Roman" w:hAnsi="Times New Roman"/>
          <w:sz w:val="28"/>
          <w:szCs w:val="28"/>
          <w:lang w:eastAsia="ru-RU"/>
        </w:rPr>
        <w:t>, пунктом 36 Инструкции № 157н,</w:t>
      </w:r>
      <w:r w:rsidRPr="004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7DC2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>ималось</w:t>
      </w:r>
      <w:r w:rsidRPr="00347DC2">
        <w:rPr>
          <w:rFonts w:ascii="Times New Roman" w:hAnsi="Times New Roman"/>
          <w:sz w:val="28"/>
          <w:szCs w:val="28"/>
          <w:lang w:eastAsia="ru-RU"/>
        </w:rPr>
        <w:t xml:space="preserve"> на учет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недвижимое имущество </w:t>
      </w:r>
      <w:r w:rsidRPr="00347DC2">
        <w:rPr>
          <w:rFonts w:ascii="Times New Roman" w:hAnsi="Times New Roman"/>
          <w:sz w:val="28"/>
          <w:szCs w:val="28"/>
          <w:lang w:eastAsia="ru-RU"/>
        </w:rPr>
        <w:t xml:space="preserve">при отсутствии зарегистрированного права собственности Российской Федерации на </w:t>
      </w:r>
      <w:r>
        <w:rPr>
          <w:rFonts w:ascii="Times New Roman" w:hAnsi="Times New Roman"/>
          <w:sz w:val="28"/>
          <w:szCs w:val="28"/>
          <w:lang w:eastAsia="ru-RU"/>
        </w:rPr>
        <w:t>него.</w:t>
      </w:r>
    </w:p>
    <w:p w:rsidR="00F87B24" w:rsidRDefault="00832011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составе источников финансирования дефицит</w:t>
      </w:r>
      <w:r w:rsidR="00F87B24">
        <w:rPr>
          <w:rFonts w:ascii="Times New Roman" w:hAnsi="Times New Roman" w:cs="Times New Roman"/>
          <w:sz w:val="28"/>
          <w:szCs w:val="28"/>
        </w:rPr>
        <w:t>ов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87B24">
        <w:rPr>
          <w:rFonts w:ascii="Times New Roman" w:hAnsi="Times New Roman" w:cs="Times New Roman"/>
          <w:sz w:val="28"/>
          <w:szCs w:val="28"/>
        </w:rPr>
        <w:t>ов сельских поселений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на 2017 год утверж</w:t>
      </w:r>
      <w:r w:rsidR="00F87B24">
        <w:rPr>
          <w:rFonts w:ascii="Times New Roman" w:hAnsi="Times New Roman" w:cs="Times New Roman"/>
          <w:sz w:val="28"/>
          <w:szCs w:val="28"/>
        </w:rPr>
        <w:t>дались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остат</w:t>
      </w:r>
      <w:r w:rsidR="00F87B24">
        <w:rPr>
          <w:rFonts w:ascii="Times New Roman" w:hAnsi="Times New Roman" w:cs="Times New Roman"/>
          <w:sz w:val="28"/>
          <w:szCs w:val="28"/>
        </w:rPr>
        <w:t>ки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денежных средств, переданны</w:t>
      </w:r>
      <w:r w:rsidR="00730BBB">
        <w:rPr>
          <w:rFonts w:ascii="Times New Roman" w:hAnsi="Times New Roman" w:cs="Times New Roman"/>
          <w:sz w:val="28"/>
          <w:szCs w:val="28"/>
        </w:rPr>
        <w:t>е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районным бюджетом в рамках иных межбюджетных трансфертов на осуществление части полномочий на дорожную деятельность в отношении автомобильных дорог в границах населенных пунктов в 2016 году, имеющи</w:t>
      </w:r>
      <w:r w:rsidR="00F87B24">
        <w:rPr>
          <w:rFonts w:ascii="Times New Roman" w:hAnsi="Times New Roman" w:cs="Times New Roman"/>
          <w:sz w:val="28"/>
          <w:szCs w:val="28"/>
        </w:rPr>
        <w:t>е</w:t>
      </w:r>
      <w:r w:rsidR="00F87B24" w:rsidRPr="00C471AA"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F87B24">
        <w:rPr>
          <w:rFonts w:ascii="Times New Roman" w:hAnsi="Times New Roman" w:cs="Times New Roman"/>
          <w:sz w:val="28"/>
          <w:szCs w:val="28"/>
        </w:rPr>
        <w:t>.</w:t>
      </w:r>
    </w:p>
    <w:p w:rsidR="00832011" w:rsidRPr="00C471AA" w:rsidRDefault="00832011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D40" w:rsidRDefault="00832011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7D40" w:rsidRPr="003A4E5F">
        <w:rPr>
          <w:rFonts w:ascii="Times New Roman" w:hAnsi="Times New Roman" w:cs="Times New Roman"/>
          <w:sz w:val="28"/>
          <w:szCs w:val="28"/>
        </w:rPr>
        <w:t xml:space="preserve">плата по договору на поставку строительных материалов осуществлена на основании накладной, подписанной директором </w:t>
      </w:r>
      <w:r w:rsidR="00F87B24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4B7D40" w:rsidRPr="003A4E5F">
        <w:rPr>
          <w:rFonts w:ascii="Times New Roman" w:hAnsi="Times New Roman" w:cs="Times New Roman"/>
          <w:sz w:val="28"/>
          <w:szCs w:val="28"/>
        </w:rPr>
        <w:t xml:space="preserve"> в полном объеме без фактической поставки товара, то есть имела место мнимая сделка (оформление не имевшего места факта хозяйственной жизни), явля</w:t>
      </w:r>
      <w:r w:rsidR="00F87B24">
        <w:rPr>
          <w:rFonts w:ascii="Times New Roman" w:hAnsi="Times New Roman" w:cs="Times New Roman"/>
          <w:sz w:val="28"/>
          <w:szCs w:val="28"/>
        </w:rPr>
        <w:t>ющаяся</w:t>
      </w:r>
      <w:r w:rsidR="004B7D40" w:rsidRPr="003A4E5F">
        <w:rPr>
          <w:rFonts w:ascii="Times New Roman" w:hAnsi="Times New Roman" w:cs="Times New Roman"/>
          <w:sz w:val="28"/>
          <w:szCs w:val="28"/>
        </w:rPr>
        <w:t xml:space="preserve"> нарушением пункта 1 статьи 9 Федерального Закона от 06.12.2011г № 402-ФЗ «О бухгалтерском учете», и</w:t>
      </w:r>
      <w:r w:rsidR="004B7D40">
        <w:rPr>
          <w:rFonts w:ascii="Times New Roman" w:hAnsi="Times New Roman" w:cs="Times New Roman"/>
          <w:sz w:val="28"/>
          <w:szCs w:val="28"/>
        </w:rPr>
        <w:t>,</w:t>
      </w:r>
      <w:r w:rsidR="004B7D40" w:rsidRPr="003A4E5F">
        <w:rPr>
          <w:rFonts w:ascii="Times New Roman" w:hAnsi="Times New Roman" w:cs="Times New Roman"/>
          <w:sz w:val="28"/>
          <w:szCs w:val="28"/>
        </w:rPr>
        <w:t xml:space="preserve"> которая повлекла ущерб учреждению в размере </w:t>
      </w:r>
      <w:r w:rsidR="004B7D40" w:rsidRPr="003A4E5F">
        <w:rPr>
          <w:rFonts w:ascii="Times New Roman" w:hAnsi="Times New Roman" w:cs="Times New Roman"/>
          <w:b/>
          <w:sz w:val="28"/>
          <w:szCs w:val="28"/>
        </w:rPr>
        <w:t>127 ,6</w:t>
      </w:r>
      <w:r w:rsidR="004B7D40" w:rsidRPr="003A4E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F2407" w:rsidRDefault="00CF240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B24" w:rsidRDefault="00F87B24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BB">
        <w:rPr>
          <w:rFonts w:ascii="Times New Roman" w:hAnsi="Times New Roman" w:cs="Times New Roman"/>
          <w:b/>
          <w:sz w:val="28"/>
          <w:szCs w:val="28"/>
        </w:rPr>
        <w:t>- нарушения в сфере управления и распоряжения муниципальной собственностью</w:t>
      </w:r>
      <w:r w:rsidR="00730BBB">
        <w:rPr>
          <w:rFonts w:ascii="Times New Roman" w:hAnsi="Times New Roman" w:cs="Times New Roman"/>
          <w:b/>
          <w:sz w:val="28"/>
          <w:szCs w:val="28"/>
        </w:rPr>
        <w:t xml:space="preserve"> – 24 случая, в том числе:</w:t>
      </w:r>
    </w:p>
    <w:p w:rsidR="00730BBB" w:rsidRPr="00730BBB" w:rsidRDefault="00730BBB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D35" w:rsidRDefault="00651D35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250">
        <w:rPr>
          <w:rFonts w:ascii="Times New Roman" w:hAnsi="Times New Roman" w:cs="Times New Roman"/>
          <w:sz w:val="28"/>
          <w:szCs w:val="28"/>
        </w:rPr>
        <w:t xml:space="preserve">ведение реестров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Почепского района осуществляется </w:t>
      </w:r>
      <w:r w:rsidRPr="00FC2250">
        <w:rPr>
          <w:rFonts w:ascii="Times New Roman" w:hAnsi="Times New Roman" w:cs="Times New Roman"/>
          <w:sz w:val="28"/>
          <w:szCs w:val="28"/>
        </w:rPr>
        <w:t>с нарушением порядка, установленного постановлением администрации Почепского района от 26.12.2014 № 892 «Об учете муниципальной собственности и организации ведения реестра муниципального имущества муниципального образования «город Почеп».</w:t>
      </w:r>
    </w:p>
    <w:p w:rsidR="00651D35" w:rsidRPr="00FC2250" w:rsidRDefault="00651D35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D40" w:rsidRDefault="00651D35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2327">
        <w:rPr>
          <w:rFonts w:ascii="Times New Roman" w:hAnsi="Times New Roman" w:cs="Times New Roman"/>
          <w:sz w:val="28"/>
          <w:szCs w:val="28"/>
        </w:rPr>
        <w:t xml:space="preserve"> </w:t>
      </w:r>
      <w:r w:rsidR="00730BBB">
        <w:rPr>
          <w:rFonts w:ascii="Times New Roman" w:hAnsi="Times New Roman" w:cs="Times New Roman"/>
          <w:sz w:val="28"/>
          <w:szCs w:val="28"/>
        </w:rPr>
        <w:t xml:space="preserve">при </w:t>
      </w:r>
      <w:r w:rsidR="00730BBB" w:rsidRPr="00730BBB">
        <w:rPr>
          <w:rFonts w:ascii="Times New Roman" w:hAnsi="Times New Roman" w:cs="Times New Roman"/>
          <w:sz w:val="28"/>
          <w:szCs w:val="28"/>
        </w:rPr>
        <w:t>оказани</w:t>
      </w:r>
      <w:r w:rsidR="00730BBB">
        <w:rPr>
          <w:rFonts w:ascii="Times New Roman" w:hAnsi="Times New Roman" w:cs="Times New Roman"/>
          <w:sz w:val="28"/>
          <w:szCs w:val="28"/>
        </w:rPr>
        <w:t>и</w:t>
      </w:r>
      <w:r w:rsidR="00730BBB" w:rsidRPr="00730BBB">
        <w:rPr>
          <w:rFonts w:ascii="Times New Roman" w:hAnsi="Times New Roman" w:cs="Times New Roman"/>
          <w:sz w:val="28"/>
          <w:szCs w:val="28"/>
        </w:rPr>
        <w:t xml:space="preserve"> услуг по перевозке пассажиров автомобильным транспортом общего пользования в 2016 году в отдельных случаях 3 единицы автотранспорта, выделенные департаментом промышленности, транспорта и связи Брянской области в безвозмездное пользование на оказание услуг по перевозке пассажиров автотранспортом по межмуниц</w:t>
      </w:r>
      <w:r w:rsidR="00730BBB">
        <w:rPr>
          <w:rFonts w:ascii="Times New Roman" w:hAnsi="Times New Roman" w:cs="Times New Roman"/>
          <w:sz w:val="28"/>
          <w:szCs w:val="28"/>
        </w:rPr>
        <w:t>ипальным</w:t>
      </w:r>
      <w:r w:rsidR="00730BBB" w:rsidRPr="00730BBB">
        <w:rPr>
          <w:rFonts w:ascii="Times New Roman" w:hAnsi="Times New Roman" w:cs="Times New Roman"/>
          <w:sz w:val="28"/>
          <w:szCs w:val="28"/>
        </w:rPr>
        <w:t xml:space="preserve"> маршрутам, использовались на оказание услуг по перевозке пассажиров</w:t>
      </w:r>
      <w:r w:rsidR="00730BBB">
        <w:rPr>
          <w:rFonts w:ascii="Times New Roman" w:hAnsi="Times New Roman" w:cs="Times New Roman"/>
          <w:sz w:val="28"/>
          <w:szCs w:val="28"/>
        </w:rPr>
        <w:t xml:space="preserve"> </w:t>
      </w:r>
      <w:r w:rsidR="00730BBB" w:rsidRPr="00730BBB">
        <w:rPr>
          <w:rFonts w:ascii="Times New Roman" w:hAnsi="Times New Roman" w:cs="Times New Roman"/>
          <w:sz w:val="28"/>
          <w:szCs w:val="28"/>
        </w:rPr>
        <w:t>по пригородным маршрутам.</w:t>
      </w:r>
    </w:p>
    <w:p w:rsidR="005B7917" w:rsidRDefault="005B791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17" w:rsidRDefault="005B791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5B79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79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917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РФ"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BBB" w:rsidRDefault="005B791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0BBB">
        <w:rPr>
          <w:rFonts w:ascii="Times New Roman" w:hAnsi="Times New Roman" w:cs="Times New Roman"/>
          <w:sz w:val="28"/>
          <w:szCs w:val="28"/>
        </w:rPr>
        <w:t xml:space="preserve">Бакланской сельской администрацией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730BB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30BBB" w:rsidRPr="00730BBB">
        <w:rPr>
          <w:rFonts w:ascii="Times New Roman" w:hAnsi="Times New Roman" w:cs="Times New Roman"/>
          <w:sz w:val="28"/>
          <w:szCs w:val="28"/>
        </w:rPr>
        <w:t>помещения здания администрации поселения частно</w:t>
      </w:r>
      <w:r w:rsidR="00730BBB">
        <w:rPr>
          <w:rFonts w:ascii="Times New Roman" w:hAnsi="Times New Roman" w:cs="Times New Roman"/>
          <w:sz w:val="28"/>
          <w:szCs w:val="28"/>
        </w:rPr>
        <w:t>му коммерческому предприятию</w:t>
      </w:r>
      <w:r w:rsidR="00730BBB" w:rsidRPr="00730BBB">
        <w:rPr>
          <w:rFonts w:ascii="Times New Roman" w:hAnsi="Times New Roman" w:cs="Times New Roman"/>
          <w:sz w:val="28"/>
          <w:szCs w:val="28"/>
        </w:rPr>
        <w:t xml:space="preserve"> </w:t>
      </w:r>
      <w:r w:rsidR="00730BBB">
        <w:rPr>
          <w:rFonts w:ascii="Times New Roman" w:hAnsi="Times New Roman" w:cs="Times New Roman"/>
          <w:sz w:val="28"/>
          <w:szCs w:val="28"/>
        </w:rPr>
        <w:t>(</w:t>
      </w:r>
      <w:r w:rsidR="00730BBB" w:rsidRPr="00730BBB">
        <w:rPr>
          <w:rFonts w:ascii="Times New Roman" w:hAnsi="Times New Roman" w:cs="Times New Roman"/>
          <w:sz w:val="28"/>
          <w:szCs w:val="28"/>
        </w:rPr>
        <w:t>аптеке</w:t>
      </w:r>
      <w:r w:rsidR="00730BBB">
        <w:rPr>
          <w:rFonts w:ascii="Times New Roman" w:hAnsi="Times New Roman" w:cs="Times New Roman"/>
          <w:sz w:val="28"/>
          <w:szCs w:val="28"/>
        </w:rPr>
        <w:t>)</w:t>
      </w:r>
      <w:r w:rsidR="00730BBB" w:rsidRPr="00730BBB">
        <w:rPr>
          <w:rFonts w:ascii="Times New Roman" w:hAnsi="Times New Roman" w:cs="Times New Roman"/>
          <w:sz w:val="28"/>
          <w:szCs w:val="28"/>
        </w:rPr>
        <w:t xml:space="preserve"> </w:t>
      </w:r>
      <w:r w:rsidR="00730BBB">
        <w:rPr>
          <w:rFonts w:ascii="Times New Roman" w:hAnsi="Times New Roman" w:cs="Times New Roman"/>
          <w:sz w:val="28"/>
          <w:szCs w:val="28"/>
        </w:rPr>
        <w:t>без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оценочных работ. </w:t>
      </w:r>
    </w:p>
    <w:p w:rsidR="005B7917" w:rsidRDefault="005B791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Валуецкой сельской администрацией</w:t>
      </w:r>
      <w:r w:rsidRPr="005B7917">
        <w:rPr>
          <w:rFonts w:ascii="Times New Roman" w:hAnsi="Times New Roman" w:cs="Times New Roman"/>
          <w:sz w:val="28"/>
          <w:szCs w:val="28"/>
        </w:rPr>
        <w:t xml:space="preserve"> сданы в аренду площади административного здания, находящегося в оперативном управлении, </w:t>
      </w:r>
      <w:r>
        <w:rPr>
          <w:rFonts w:ascii="Times New Roman" w:hAnsi="Times New Roman" w:cs="Times New Roman"/>
          <w:sz w:val="28"/>
          <w:szCs w:val="28"/>
        </w:rPr>
        <w:t xml:space="preserve">также с нарушением </w:t>
      </w:r>
      <w:r w:rsidRPr="005B7917">
        <w:rPr>
          <w:rFonts w:ascii="Times New Roman" w:hAnsi="Times New Roman" w:cs="Times New Roman"/>
          <w:sz w:val="28"/>
          <w:szCs w:val="28"/>
        </w:rPr>
        <w:t xml:space="preserve">законодательства - без проведения оценки рыночной стоимости. </w:t>
      </w:r>
    </w:p>
    <w:p w:rsidR="00DB2D24" w:rsidRDefault="00DB2D24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D35" w:rsidRDefault="00651D35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ряд нарушений и недостатков при использовании муниципального имущества установлен в</w:t>
      </w:r>
      <w:r w:rsidR="005B7917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 по п</w:t>
      </w:r>
      <w:r w:rsidR="005B7917" w:rsidRPr="005B7917">
        <w:rPr>
          <w:rFonts w:ascii="Times New Roman" w:hAnsi="Times New Roman" w:cs="Times New Roman"/>
          <w:sz w:val="28"/>
          <w:szCs w:val="28"/>
        </w:rPr>
        <w:t>роверк</w:t>
      </w:r>
      <w:r w:rsidR="005B7917">
        <w:rPr>
          <w:rFonts w:ascii="Times New Roman" w:hAnsi="Times New Roman" w:cs="Times New Roman"/>
          <w:sz w:val="28"/>
          <w:szCs w:val="28"/>
        </w:rPr>
        <w:t>е</w:t>
      </w:r>
      <w:r w:rsidR="005B7917" w:rsidRPr="005B7917">
        <w:rPr>
          <w:rFonts w:ascii="Times New Roman" w:hAnsi="Times New Roman" w:cs="Times New Roman"/>
          <w:sz w:val="28"/>
          <w:szCs w:val="28"/>
        </w:rPr>
        <w:t xml:space="preserve"> отдельных вопросов финансово-хозяйственной деятельности</w:t>
      </w:r>
      <w:r w:rsidR="005B7917">
        <w:rPr>
          <w:rFonts w:ascii="Times New Roman" w:hAnsi="Times New Roman" w:cs="Times New Roman"/>
          <w:sz w:val="28"/>
          <w:szCs w:val="28"/>
        </w:rPr>
        <w:t xml:space="preserve"> </w:t>
      </w:r>
      <w:r w:rsidR="005B7917" w:rsidRPr="005B7917">
        <w:rPr>
          <w:rFonts w:ascii="Times New Roman" w:hAnsi="Times New Roman" w:cs="Times New Roman"/>
          <w:sz w:val="28"/>
          <w:szCs w:val="28"/>
        </w:rPr>
        <w:t>МУП «Водстройсервис»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B09" w:rsidRDefault="005B7917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17">
        <w:rPr>
          <w:rFonts w:ascii="Times New Roman" w:hAnsi="Times New Roman" w:cs="Times New Roman"/>
          <w:sz w:val="28"/>
          <w:szCs w:val="28"/>
        </w:rPr>
        <w:t xml:space="preserve"> </w:t>
      </w:r>
      <w:r w:rsidR="005D54AC">
        <w:rPr>
          <w:rFonts w:ascii="Times New Roman" w:hAnsi="Times New Roman" w:cs="Times New Roman"/>
          <w:sz w:val="28"/>
          <w:szCs w:val="28"/>
        </w:rPr>
        <w:t xml:space="preserve">- </w:t>
      </w:r>
      <w:r w:rsidR="005D54AC" w:rsidRPr="005D54AC">
        <w:rPr>
          <w:rFonts w:ascii="Times New Roman" w:hAnsi="Times New Roman" w:cs="Times New Roman"/>
          <w:sz w:val="28"/>
          <w:szCs w:val="28"/>
        </w:rPr>
        <w:t xml:space="preserve">договора аренды заключены </w:t>
      </w:r>
      <w:r w:rsidR="00651D35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5D54AC" w:rsidRPr="005D54AC">
        <w:rPr>
          <w:rFonts w:ascii="Times New Roman" w:hAnsi="Times New Roman" w:cs="Times New Roman"/>
          <w:sz w:val="28"/>
          <w:szCs w:val="28"/>
        </w:rPr>
        <w:t>в нарушение подпункта 1 пункта 3 статьи 17.1 Федерального закона от 26.07.2006 № 135-ФЗ «О защите конкуренции» без про</w:t>
      </w:r>
      <w:r w:rsidR="005D54AC">
        <w:rPr>
          <w:rFonts w:ascii="Times New Roman" w:hAnsi="Times New Roman" w:cs="Times New Roman"/>
          <w:sz w:val="28"/>
          <w:szCs w:val="28"/>
        </w:rPr>
        <w:t xml:space="preserve">ведения конкурсов или аукционов, кроме того указанными договорами </w:t>
      </w:r>
      <w:r w:rsidR="005D54AC" w:rsidRPr="005D54AC">
        <w:rPr>
          <w:rFonts w:ascii="Times New Roman" w:hAnsi="Times New Roman" w:cs="Times New Roman"/>
          <w:sz w:val="28"/>
          <w:szCs w:val="28"/>
        </w:rPr>
        <w:t>устан</w:t>
      </w:r>
      <w:r w:rsidR="005D54AC">
        <w:rPr>
          <w:rFonts w:ascii="Times New Roman" w:hAnsi="Times New Roman" w:cs="Times New Roman"/>
          <w:sz w:val="28"/>
          <w:szCs w:val="28"/>
        </w:rPr>
        <w:t>о</w:t>
      </w:r>
      <w:r w:rsidR="005D54AC" w:rsidRPr="005D54AC">
        <w:rPr>
          <w:rFonts w:ascii="Times New Roman" w:hAnsi="Times New Roman" w:cs="Times New Roman"/>
          <w:sz w:val="28"/>
          <w:szCs w:val="28"/>
        </w:rPr>
        <w:t>вл</w:t>
      </w:r>
      <w:r w:rsidR="005D54AC">
        <w:rPr>
          <w:rFonts w:ascii="Times New Roman" w:hAnsi="Times New Roman" w:cs="Times New Roman"/>
          <w:sz w:val="28"/>
          <w:szCs w:val="28"/>
        </w:rPr>
        <w:t>ена</w:t>
      </w:r>
      <w:r w:rsidR="005D54AC" w:rsidRPr="005D54AC">
        <w:rPr>
          <w:rFonts w:ascii="Times New Roman" w:hAnsi="Times New Roman" w:cs="Times New Roman"/>
          <w:sz w:val="28"/>
          <w:szCs w:val="28"/>
        </w:rPr>
        <w:t xml:space="preserve"> арендная плата в размере коммунальных платежей, тогда как коммунальные платежи не входят в стоимость аренды, а должны возмещаться как понесенные расходы Предприятия</w:t>
      </w:r>
      <w:r w:rsidR="005D54AC">
        <w:rPr>
          <w:rFonts w:ascii="Times New Roman" w:hAnsi="Times New Roman" w:cs="Times New Roman"/>
          <w:sz w:val="28"/>
          <w:szCs w:val="28"/>
        </w:rPr>
        <w:t>;</w:t>
      </w:r>
    </w:p>
    <w:p w:rsidR="005D54AC" w:rsidRDefault="005D54AC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D54AC">
        <w:rPr>
          <w:rFonts w:ascii="Times New Roman" w:hAnsi="Times New Roman" w:cs="Times New Roman"/>
          <w:sz w:val="28"/>
          <w:szCs w:val="28"/>
        </w:rPr>
        <w:t xml:space="preserve"> нарушение статьи 131 Гражданского кодекса РФ, статьи 4 Федерального закона от 21.07.1997 № 122-ФЗ «О государственной регистрации прав на недвижимое имущество и сделок с ним» собственником имущества не проведена обязательная государственная регистрация права муниципальной собственности на 20 объектов недвижимого имущества, переданного МУП «Водстройсервис» в хозяйственное ведение.</w:t>
      </w:r>
    </w:p>
    <w:p w:rsidR="005D54AC" w:rsidRDefault="005D54AC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4AC">
        <w:rPr>
          <w:rFonts w:ascii="Times New Roman" w:hAnsi="Times New Roman" w:cs="Times New Roman"/>
          <w:sz w:val="28"/>
          <w:szCs w:val="28"/>
        </w:rPr>
        <w:t>В свою очередь, МУП «Водстройсервис» не зарегистрировало право хозяйственного ведения ни на один объект недвижимого имущества, находящиеся в его хозяйственном ведении, при наличии государственной регистрации права муниципальной собственности на них.</w:t>
      </w:r>
    </w:p>
    <w:p w:rsidR="0091248C" w:rsidRDefault="0091248C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1248C">
        <w:rPr>
          <w:rFonts w:ascii="Times New Roman" w:hAnsi="Times New Roman" w:cs="Times New Roman"/>
          <w:sz w:val="28"/>
          <w:szCs w:val="28"/>
        </w:rPr>
        <w:t>огласно части 4 статьи 18 Федерального закона № 161-ФЗ государственное или муниципальное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8C">
        <w:rPr>
          <w:rFonts w:ascii="Times New Roman" w:hAnsi="Times New Roman" w:cs="Times New Roman"/>
          <w:sz w:val="28"/>
          <w:szCs w:val="28"/>
        </w:rPr>
        <w:t>Проверкой установлено, что в нарушение части 4 статьи 18 Федерального закона от 14.11.2002 № 161-ФЗ «О государственных и муниципальных унитарных предприятиях» Предприятием без согласования Учредителя осуществлены 2 сделки по выдаче беспроцентных займов на общую сумму 250 тыс. рублей.</w:t>
      </w:r>
    </w:p>
    <w:p w:rsidR="00181D2A" w:rsidRDefault="00181D2A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исполнений полномочий собственника имущества унитарного предприятия (отсутствие письменных согласований главного бухгалтера, несвоевременная разработка порядка составления и утверждения показателей финансово-хозяйственной деятельности, отсутствие контроля за использованием и сохранностью принадлежащему унитарному предприятию имущества и др.).</w:t>
      </w:r>
    </w:p>
    <w:p w:rsidR="007A30AF" w:rsidRDefault="007A30AF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969" w:rsidRPr="007A30AF" w:rsidRDefault="00C75969" w:rsidP="006C655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AF">
        <w:rPr>
          <w:rFonts w:ascii="Times New Roman" w:hAnsi="Times New Roman" w:cs="Times New Roman"/>
          <w:b/>
          <w:sz w:val="28"/>
          <w:szCs w:val="28"/>
        </w:rPr>
        <w:t>- нарушения при осуществлении муниципальных закупок и закупок отдельными видами юридических лиц – 10 случаев</w:t>
      </w:r>
      <w:r w:rsidR="007A30AF" w:rsidRPr="007A30AF">
        <w:rPr>
          <w:rFonts w:ascii="Times New Roman" w:hAnsi="Times New Roman" w:cs="Times New Roman"/>
          <w:b/>
          <w:sz w:val="28"/>
          <w:szCs w:val="28"/>
        </w:rPr>
        <w:t xml:space="preserve"> на общую сумму 104,2 тыс. рублей.</w:t>
      </w:r>
    </w:p>
    <w:p w:rsidR="00C915A3" w:rsidRDefault="00AD2327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15A3">
        <w:rPr>
          <w:rFonts w:ascii="Times New Roman" w:hAnsi="Times New Roman" w:cs="Times New Roman"/>
          <w:sz w:val="28"/>
          <w:szCs w:val="28"/>
        </w:rPr>
        <w:t>ледует отметить, что аудит в сфере закупок, который осуществляется в соответс</w:t>
      </w:r>
      <w:r w:rsidR="00574B32">
        <w:rPr>
          <w:rFonts w:ascii="Times New Roman" w:hAnsi="Times New Roman" w:cs="Times New Roman"/>
          <w:sz w:val="28"/>
          <w:szCs w:val="28"/>
        </w:rPr>
        <w:t xml:space="preserve">твии со статьей 98 </w:t>
      </w:r>
      <w:r w:rsidR="00C915A3">
        <w:rPr>
          <w:rFonts w:ascii="Times New Roman" w:hAnsi="Times New Roman" w:cs="Times New Roman"/>
          <w:sz w:val="28"/>
          <w:szCs w:val="28"/>
        </w:rPr>
        <w:t>Федеральн</w:t>
      </w:r>
      <w:r w:rsidR="00574B32">
        <w:rPr>
          <w:rFonts w:ascii="Times New Roman" w:hAnsi="Times New Roman" w:cs="Times New Roman"/>
          <w:sz w:val="28"/>
          <w:szCs w:val="28"/>
        </w:rPr>
        <w:t>ого</w:t>
      </w:r>
      <w:r w:rsidR="00C915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4B32">
        <w:rPr>
          <w:rFonts w:ascii="Times New Roman" w:hAnsi="Times New Roman" w:cs="Times New Roman"/>
          <w:sz w:val="28"/>
          <w:szCs w:val="28"/>
        </w:rPr>
        <w:t>а</w:t>
      </w:r>
      <w:r w:rsidR="00C915A3">
        <w:rPr>
          <w:rFonts w:ascii="Times New Roman" w:hAnsi="Times New Roman" w:cs="Times New Roman"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государственных, муниципальных нужд» является одним из приоритетых направлений деятельности контрольных органов.</w:t>
      </w:r>
    </w:p>
    <w:p w:rsidR="00C915A3" w:rsidRDefault="00C915A3" w:rsidP="006C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B32">
        <w:rPr>
          <w:rFonts w:ascii="Times New Roman" w:hAnsi="Times New Roman" w:cs="Times New Roman"/>
          <w:sz w:val="28"/>
          <w:szCs w:val="28"/>
        </w:rPr>
        <w:t>В 201</w:t>
      </w:r>
      <w:r w:rsidR="00AD2327">
        <w:rPr>
          <w:rFonts w:ascii="Times New Roman" w:hAnsi="Times New Roman" w:cs="Times New Roman"/>
          <w:sz w:val="28"/>
          <w:szCs w:val="28"/>
        </w:rPr>
        <w:t>7</w:t>
      </w:r>
      <w:r w:rsidR="00574B3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4B32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 данный аудит проводился в рамках каждого контрольного мероприятия.</w:t>
      </w:r>
    </w:p>
    <w:p w:rsidR="00C915A3" w:rsidRDefault="00C915A3" w:rsidP="00AD188D">
      <w:pPr>
        <w:ind w:firstLine="709"/>
        <w:jc w:val="both"/>
        <w:rPr>
          <w:rFonts w:ascii="Calibri" w:eastAsia="Calibri" w:hAnsi="Calibri" w:cs="Times New Roman"/>
          <w:b/>
        </w:rPr>
      </w:pPr>
      <w:r w:rsidRPr="00C915A3">
        <w:rPr>
          <w:rFonts w:ascii="Times New Roman" w:eastAsia="Calibri" w:hAnsi="Times New Roman" w:cs="Times New Roman"/>
          <w:sz w:val="28"/>
          <w:szCs w:val="28"/>
        </w:rPr>
        <w:t>Информация по результатам проведенного аудита в сфере закупок за 201</w:t>
      </w:r>
      <w:r w:rsidR="00AD2327">
        <w:rPr>
          <w:rFonts w:ascii="Times New Roman" w:eastAsia="Calibri" w:hAnsi="Times New Roman" w:cs="Times New Roman"/>
          <w:sz w:val="28"/>
          <w:szCs w:val="28"/>
        </w:rPr>
        <w:t>7</w:t>
      </w:r>
      <w:r w:rsidRPr="00C915A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A3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Почепского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следующей таблице:</w:t>
      </w:r>
    </w:p>
    <w:p w:rsidR="00AD188D" w:rsidRDefault="00AD188D" w:rsidP="00AD188D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61"/>
        <w:gridCol w:w="2694"/>
      </w:tblGrid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Результаты аудита в сфере закупок</w:t>
            </w:r>
          </w:p>
        </w:tc>
        <w:tc>
          <w:tcPr>
            <w:tcW w:w="2694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</w:tbl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</w:p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Общая характеристика мероприятий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объектов, в рамках которых проводился аудит в сфере закупок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188D" w:rsidRPr="00AD188D" w:rsidTr="00303192">
        <w:trPr>
          <w:trHeight w:val="231"/>
        </w:trPr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заказчиков субъектов РФ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муниципальных заказчиков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</w:p>
    <w:p w:rsidR="00715072" w:rsidRDefault="00715072" w:rsidP="00AD188D">
      <w:pPr>
        <w:jc w:val="center"/>
        <w:rPr>
          <w:rFonts w:ascii="Times New Roman" w:hAnsi="Times New Roman" w:cs="Times New Roman"/>
          <w:b/>
        </w:rPr>
      </w:pPr>
    </w:p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Выявленные нарушения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 и результативности расходов на закупки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 в части проверки: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  <w:color w:val="000000"/>
              </w:rPr>
              <w:t xml:space="preserve">обоснования и определения начальной (максимальной) цены контракта (договора) 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color w:val="000000"/>
              </w:rPr>
            </w:pPr>
            <w:r w:rsidRPr="00AD188D">
              <w:rPr>
                <w:rFonts w:ascii="Times New Roman" w:hAnsi="Times New Roman" w:cs="Times New Roman"/>
                <w:color w:val="000000"/>
              </w:rPr>
              <w:t>всего 2 нарушения на общую сумму 79,0 тыс. рублей.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формирования и ведения плана-графиков закупок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Всего 1 нарушение: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 xml:space="preserve">несоблюдение требований, в соответствии с которыми контракты (договора) заключаются в соответствии с планом-графиком закупок товаров, работ, услуг 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осуществления закупки у единственного поставщика (подрядчика, исполнителя)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Всего 1 нарушение: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осуществление закупки товаров, работ, услуг у единственного поставщика путем заключения 2 разовых договоров на сумму до 100 тыс. рублей при превышении 2 млн. рублей, общего объема таких закупок.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исполнения контракта (законность внесения изменений, порядок расторжения, наличие экспертизы результатов, отчетов заказчика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Всего нарушений, в том числе: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 xml:space="preserve">2 нарушение – нарушение сроков в ЕИС размещения заключенных заказчиком контрактов в реестре контрактов; 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2 нарушения – нарушение сроков размещения в ЕИС отчетов заказчика;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color w:val="000000"/>
              </w:rPr>
            </w:pPr>
            <w:r w:rsidRPr="00AD188D">
              <w:rPr>
                <w:rFonts w:ascii="Times New Roman" w:hAnsi="Times New Roman" w:cs="Times New Roman"/>
                <w:color w:val="000000"/>
              </w:rPr>
              <w:t>организации и проведении ведомственного контроля в сфере закупок в отношении подведомственных заказчиков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Всего 1 нарушение: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отсутствие актов проверок в отношении подведомственных учреждений.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применение обеспечительных мер и мер ответственности по контракту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1 нарушение,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отсутствие заказчиком претензионной работы по взысканию неустойки за несвоевременное исполнение контракта</w:t>
            </w:r>
          </w:p>
        </w:tc>
      </w:tr>
    </w:tbl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</w:p>
    <w:p w:rsidR="00AD188D" w:rsidRPr="00AD188D" w:rsidRDefault="00AD188D" w:rsidP="00AD188D">
      <w:pPr>
        <w:jc w:val="center"/>
        <w:rPr>
          <w:rFonts w:ascii="Times New Roman" w:hAnsi="Times New Roman" w:cs="Times New Roman"/>
          <w:b/>
        </w:rPr>
      </w:pPr>
      <w:r w:rsidRPr="00AD188D">
        <w:rPr>
          <w:rFonts w:ascii="Times New Roman" w:hAnsi="Times New Roman" w:cs="Times New Roman"/>
          <w:b/>
        </w:rPr>
        <w:t>Принятые меры по результатам аудита в сфере закупок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996"/>
        <w:gridCol w:w="2659"/>
      </w:tblGrid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Общее количество принятых мер</w:t>
            </w:r>
          </w:p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  <w:i/>
              </w:rPr>
            </w:pPr>
            <w:r w:rsidRPr="00AD188D">
              <w:rPr>
                <w:rFonts w:ascii="Times New Roman" w:hAnsi="Times New Roman" w:cs="Times New Roman"/>
              </w:rPr>
              <w:t>представлений (предписаний), направленных по результатам контрольных мероприятий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передано материалов проверок в правоохранительные органы и органы ФАС по Брянской области.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188D" w:rsidRPr="00AD188D" w:rsidTr="00303192">
        <w:tc>
          <w:tcPr>
            <w:tcW w:w="992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6" w:type="dxa"/>
          </w:tcPr>
          <w:p w:rsidR="00AD188D" w:rsidRPr="00AD188D" w:rsidRDefault="00AD188D" w:rsidP="00303192">
            <w:pPr>
              <w:rPr>
                <w:rFonts w:ascii="Times New Roman" w:hAnsi="Times New Roman" w:cs="Times New Roman"/>
              </w:rPr>
            </w:pPr>
            <w:r w:rsidRPr="00AD188D">
              <w:rPr>
                <w:rFonts w:ascii="Times New Roman" w:hAnsi="Times New Roman" w:cs="Times New Roman"/>
              </w:rPr>
              <w:t>Сумма взысканных штрафов по результат</w:t>
            </w:r>
            <w:r>
              <w:rPr>
                <w:rFonts w:ascii="Times New Roman" w:hAnsi="Times New Roman" w:cs="Times New Roman"/>
              </w:rPr>
              <w:t>а</w:t>
            </w:r>
            <w:r w:rsidRPr="00AD188D">
              <w:rPr>
                <w:rFonts w:ascii="Times New Roman" w:hAnsi="Times New Roman" w:cs="Times New Roman"/>
              </w:rPr>
              <w:t>м рассмотрения материалов проверок (тыс. рублей)</w:t>
            </w:r>
          </w:p>
        </w:tc>
        <w:tc>
          <w:tcPr>
            <w:tcW w:w="2659" w:type="dxa"/>
          </w:tcPr>
          <w:p w:rsidR="00AD188D" w:rsidRPr="00AD188D" w:rsidRDefault="00AD188D" w:rsidP="0030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88D">
              <w:rPr>
                <w:rFonts w:ascii="Times New Roman" w:hAnsi="Times New Roman" w:cs="Times New Roman"/>
                <w:b/>
              </w:rPr>
              <w:t>15,0</w:t>
            </w:r>
          </w:p>
        </w:tc>
      </w:tr>
    </w:tbl>
    <w:p w:rsidR="007A30AF" w:rsidRDefault="007A30AF" w:rsidP="007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00" w:rsidRDefault="008228CB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444FD2">
        <w:rPr>
          <w:rFonts w:ascii="Times New Roman" w:hAnsi="Times New Roman" w:cs="Times New Roman"/>
          <w:sz w:val="28"/>
          <w:szCs w:val="28"/>
        </w:rPr>
        <w:t>ипичными нарушениями, связанными с закупочной деятельностью,</w:t>
      </w:r>
      <w:r w:rsidR="00825C00">
        <w:rPr>
          <w:rFonts w:ascii="Times New Roman" w:hAnsi="Times New Roman" w:cs="Times New Roman"/>
          <w:sz w:val="28"/>
          <w:szCs w:val="28"/>
        </w:rPr>
        <w:t xml:space="preserve"> в 201</w:t>
      </w:r>
      <w:r w:rsidR="007A2432">
        <w:rPr>
          <w:rFonts w:ascii="Times New Roman" w:hAnsi="Times New Roman" w:cs="Times New Roman"/>
          <w:sz w:val="28"/>
          <w:szCs w:val="28"/>
        </w:rPr>
        <w:t>7</w:t>
      </w:r>
      <w:r w:rsidR="00825C0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4FD2">
        <w:rPr>
          <w:rFonts w:ascii="Times New Roman" w:hAnsi="Times New Roman" w:cs="Times New Roman"/>
          <w:sz w:val="28"/>
          <w:szCs w:val="28"/>
        </w:rPr>
        <w:t>являлись:</w:t>
      </w:r>
    </w:p>
    <w:p w:rsidR="00825C00" w:rsidRDefault="00FD4D44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7A2432">
        <w:rPr>
          <w:rFonts w:ascii="Times New Roman" w:hAnsi="Times New Roman" w:cs="Times New Roman"/>
          <w:sz w:val="28"/>
          <w:szCs w:val="28"/>
        </w:rPr>
        <w:t>при обосновании и формировании начальной (максимальной) цены контрактов;</w:t>
      </w:r>
    </w:p>
    <w:p w:rsidR="00444FD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4D44">
        <w:rPr>
          <w:rFonts w:ascii="Times New Roman" w:hAnsi="Times New Roman" w:cs="Times New Roman"/>
          <w:sz w:val="28"/>
          <w:szCs w:val="28"/>
        </w:rPr>
        <w:t xml:space="preserve"> нарушение порядка </w:t>
      </w:r>
      <w:r w:rsidR="007A2432">
        <w:rPr>
          <w:rFonts w:ascii="Times New Roman" w:hAnsi="Times New Roman" w:cs="Times New Roman"/>
          <w:sz w:val="28"/>
          <w:szCs w:val="28"/>
        </w:rPr>
        <w:t>выбора способа закупки;</w:t>
      </w:r>
    </w:p>
    <w:p w:rsidR="007A2432" w:rsidRPr="007A2432" w:rsidRDefault="007A2432" w:rsidP="007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88D">
        <w:rPr>
          <w:rFonts w:ascii="Times New Roman" w:hAnsi="Times New Roman" w:cs="Times New Roman"/>
        </w:rPr>
        <w:t xml:space="preserve"> </w:t>
      </w:r>
      <w:r w:rsidRPr="007A2432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порядка и</w:t>
      </w:r>
      <w:r w:rsidRPr="007A2432">
        <w:rPr>
          <w:rFonts w:ascii="Times New Roman" w:hAnsi="Times New Roman" w:cs="Times New Roman"/>
          <w:sz w:val="28"/>
          <w:szCs w:val="28"/>
        </w:rPr>
        <w:t xml:space="preserve"> сроков размещения в ЕИС </w:t>
      </w:r>
      <w:r>
        <w:rPr>
          <w:rFonts w:ascii="Times New Roman" w:hAnsi="Times New Roman" w:cs="Times New Roman"/>
          <w:sz w:val="28"/>
          <w:szCs w:val="28"/>
        </w:rPr>
        <w:t>предусмотренной законом информации</w:t>
      </w:r>
      <w:r w:rsidR="008228CB">
        <w:rPr>
          <w:rFonts w:ascii="Times New Roman" w:hAnsi="Times New Roman" w:cs="Times New Roman"/>
          <w:sz w:val="28"/>
          <w:szCs w:val="28"/>
        </w:rPr>
        <w:t>.</w:t>
      </w:r>
    </w:p>
    <w:p w:rsidR="00CF2407" w:rsidRDefault="009564D9" w:rsidP="00A34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0AF">
        <w:rPr>
          <w:rFonts w:ascii="Times New Roman" w:hAnsi="Times New Roman" w:cs="Times New Roman"/>
          <w:b/>
          <w:color w:val="000000"/>
          <w:sz w:val="28"/>
          <w:szCs w:val="28"/>
        </w:rPr>
        <w:t>Кроме того, установлено</w:t>
      </w:r>
      <w:r w:rsidR="00CF24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564D9" w:rsidRPr="00D5017D" w:rsidRDefault="00CF2407" w:rsidP="00A34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1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64D9"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0AF" w:rsidRPr="00D5017D">
        <w:rPr>
          <w:rFonts w:ascii="Times New Roman" w:hAnsi="Times New Roman" w:cs="Times New Roman"/>
          <w:b/>
          <w:color w:val="000000"/>
          <w:sz w:val="28"/>
          <w:szCs w:val="28"/>
        </w:rPr>
        <w:t>48</w:t>
      </w:r>
      <w:r w:rsidR="009564D9"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фактов неэффективного использования бюджетных средств на сумму </w:t>
      </w:r>
      <w:r w:rsidR="007A30AF" w:rsidRPr="00D5017D">
        <w:rPr>
          <w:rFonts w:ascii="Times New Roman" w:hAnsi="Times New Roman" w:cs="Times New Roman"/>
          <w:b/>
          <w:color w:val="000000"/>
          <w:sz w:val="28"/>
          <w:szCs w:val="28"/>
        </w:rPr>
        <w:t>2 392,5</w:t>
      </w:r>
      <w:r w:rsidR="009564D9"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407" w:rsidRPr="00D5017D" w:rsidRDefault="00CF2407" w:rsidP="00A34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1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17D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случая неправомерного использования бюджетных средств на общую сумму </w:t>
      </w:r>
      <w:r w:rsidRPr="00D5017D">
        <w:rPr>
          <w:rFonts w:ascii="Times New Roman" w:hAnsi="Times New Roman" w:cs="Times New Roman"/>
          <w:b/>
          <w:color w:val="000000"/>
          <w:sz w:val="28"/>
          <w:szCs w:val="28"/>
        </w:rPr>
        <w:t>2 649,4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CF2407" w:rsidRPr="00D5017D" w:rsidRDefault="00CF2407" w:rsidP="00CF24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17D">
        <w:rPr>
          <w:rFonts w:ascii="Times New Roman" w:hAnsi="Times New Roman" w:cs="Times New Roman"/>
          <w:color w:val="000000"/>
          <w:sz w:val="28"/>
          <w:szCs w:val="28"/>
        </w:rPr>
        <w:t>- прочие</w:t>
      </w:r>
      <w:r w:rsidR="00425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692" w:rsidRPr="00D5017D">
        <w:rPr>
          <w:rFonts w:ascii="Times New Roman" w:hAnsi="Times New Roman" w:cs="Times New Roman"/>
          <w:color w:val="000000"/>
          <w:sz w:val="28"/>
          <w:szCs w:val="28"/>
        </w:rPr>
        <w:t>(финансовые и нефина</w:t>
      </w:r>
      <w:r w:rsidR="004256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25692" w:rsidRPr="00D5017D">
        <w:rPr>
          <w:rFonts w:ascii="Times New Roman" w:hAnsi="Times New Roman" w:cs="Times New Roman"/>
          <w:color w:val="000000"/>
          <w:sz w:val="28"/>
          <w:szCs w:val="28"/>
        </w:rPr>
        <w:t>совые)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и недостатки – </w:t>
      </w:r>
      <w:r w:rsidRPr="00D5017D">
        <w:rPr>
          <w:rFonts w:ascii="Times New Roman" w:hAnsi="Times New Roman" w:cs="Times New Roman"/>
          <w:b/>
          <w:color w:val="000000"/>
          <w:sz w:val="28"/>
          <w:szCs w:val="28"/>
        </w:rPr>
        <w:t>226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на сумму </w:t>
      </w:r>
      <w:r w:rsidRPr="00D5017D">
        <w:rPr>
          <w:rFonts w:ascii="Times New Roman" w:hAnsi="Times New Roman" w:cs="Times New Roman"/>
          <w:b/>
          <w:color w:val="000000"/>
          <w:sz w:val="28"/>
          <w:szCs w:val="28"/>
        </w:rPr>
        <w:t>28,5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CF2407" w:rsidRPr="00CF2407" w:rsidRDefault="00CF2407" w:rsidP="00A347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результате отдельных таких нарушений не получен дополнительный доход 3 бюджетными учреждениями </w:t>
      </w:r>
      <w:r w:rsidR="005E60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6030" w:rsidRPr="005E6030">
        <w:rPr>
          <w:rFonts w:ascii="Times New Roman" w:hAnsi="Times New Roman" w:cs="Times New Roman"/>
          <w:b/>
          <w:color w:val="000000"/>
          <w:sz w:val="28"/>
          <w:szCs w:val="28"/>
        </w:rPr>
        <w:t>7 случаев</w:t>
      </w:r>
      <w:r w:rsidR="005E603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>и 1 муниципальным унитарным предприятием</w:t>
      </w:r>
      <w:r w:rsidR="005E603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E6030" w:rsidRPr="005E6030">
        <w:rPr>
          <w:rFonts w:ascii="Times New Roman" w:hAnsi="Times New Roman" w:cs="Times New Roman"/>
          <w:b/>
          <w:color w:val="000000"/>
          <w:sz w:val="28"/>
          <w:szCs w:val="28"/>
        </w:rPr>
        <w:t>1 случай</w:t>
      </w:r>
      <w:r w:rsidR="005E603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 xml:space="preserve"> в общей сумме </w:t>
      </w:r>
      <w:r w:rsidRPr="00D5017D">
        <w:rPr>
          <w:rFonts w:ascii="Times New Roman" w:hAnsi="Times New Roman" w:cs="Times New Roman"/>
          <w:b/>
          <w:color w:val="000000"/>
          <w:sz w:val="28"/>
          <w:szCs w:val="28"/>
        </w:rPr>
        <w:t>1 665,6 тыс</w:t>
      </w:r>
      <w:r w:rsidRPr="00D50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2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07139C" w:rsidRDefault="0007139C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825C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каждого мероприятия были </w:t>
      </w:r>
      <w:r w:rsidR="006A6ECB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представления об устранении нарушений бюджетного законодательства и информационные письма </w:t>
      </w:r>
      <w:r w:rsidR="00444FD2">
        <w:rPr>
          <w:rFonts w:ascii="Times New Roman" w:hAnsi="Times New Roman" w:cs="Times New Roman"/>
          <w:sz w:val="28"/>
          <w:szCs w:val="28"/>
        </w:rPr>
        <w:t>соответствующим исполнител</w:t>
      </w:r>
      <w:r w:rsidR="00F575C7">
        <w:rPr>
          <w:rFonts w:ascii="Times New Roman" w:hAnsi="Times New Roman" w:cs="Times New Roman"/>
          <w:sz w:val="28"/>
          <w:szCs w:val="28"/>
        </w:rPr>
        <w:t>ь</w:t>
      </w:r>
      <w:r w:rsidR="00444FD2">
        <w:rPr>
          <w:rFonts w:ascii="Times New Roman" w:hAnsi="Times New Roman" w:cs="Times New Roman"/>
          <w:sz w:val="28"/>
          <w:szCs w:val="28"/>
        </w:rPr>
        <w:t>ным органам власти.</w:t>
      </w:r>
    </w:p>
    <w:p w:rsidR="0034720A" w:rsidRDefault="0034720A" w:rsidP="003472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д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ля принятия мер по итогам данных мероприятий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Коллегии,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Контрольно-счетной палатой проверяемым организациям направлено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85 информационных писем,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>, в которых внесено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устранению выявленных нарушений и совершенствованию бюджетного процесса, а также по привлечению к дисциплинарной 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виновных должностных лиц.</w:t>
      </w:r>
    </w:p>
    <w:p w:rsidR="0034720A" w:rsidRPr="0034720A" w:rsidRDefault="0034720A" w:rsidP="003472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К дисциплинарной ответственности привлечены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(объявлены выговоры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, объявлены замечания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34720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212A4" w:rsidRDefault="004212A4" w:rsidP="00421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A4">
        <w:rPr>
          <w:rFonts w:ascii="Times New Roman" w:hAnsi="Times New Roman" w:cs="Times New Roman"/>
          <w:color w:val="000000"/>
          <w:sz w:val="28"/>
          <w:szCs w:val="28"/>
        </w:rPr>
        <w:t>Прокуратурой Почепского района возбуждено 1 дело об административном правонарушении в финансово-бюджетной сфере за принятие бюджетных обязательств свер</w:t>
      </w:r>
      <w:r>
        <w:rPr>
          <w:rFonts w:ascii="Times New Roman" w:hAnsi="Times New Roman" w:cs="Times New Roman"/>
          <w:color w:val="000000"/>
          <w:sz w:val="28"/>
          <w:szCs w:val="28"/>
        </w:rPr>
        <w:t>х доведенных лимитов бюджетных обязательств,</w:t>
      </w:r>
      <w:r w:rsidRPr="004212A4">
        <w:rPr>
          <w:sz w:val="28"/>
          <w:szCs w:val="28"/>
        </w:rPr>
        <w:t xml:space="preserve"> </w:t>
      </w:r>
      <w:r w:rsidRPr="004212A4">
        <w:rPr>
          <w:rFonts w:ascii="Times New Roman" w:hAnsi="Times New Roman" w:cs="Times New Roman"/>
          <w:sz w:val="28"/>
          <w:szCs w:val="28"/>
        </w:rPr>
        <w:t>по итогам рассмотрения которого контрольно-ревизионным управлением администрации Губернатора Брянской области и Правительства Брянской области 1 должностное лицо привлечено к административной ответственности с суммой штрафных санкций 20,0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2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12A4" w:rsidRPr="004212A4" w:rsidRDefault="004212A4" w:rsidP="004212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A4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администрации Губернатора Брянской области и Правительства Брянской области возбуждено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2A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2A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сфере закупок, по итогам рассмотрения которых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2A4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12A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2A4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с общей суммой штрафных санкций </w:t>
      </w:r>
      <w:r w:rsidR="000D3161">
        <w:rPr>
          <w:rFonts w:ascii="Times New Roman" w:hAnsi="Times New Roman" w:cs="Times New Roman"/>
          <w:sz w:val="28"/>
          <w:szCs w:val="28"/>
        </w:rPr>
        <w:t>15,0 тыс. рублей.</w:t>
      </w:r>
    </w:p>
    <w:p w:rsidR="00F66AEB" w:rsidRPr="00F66AEB" w:rsidRDefault="008A409D" w:rsidP="004212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444FD2">
        <w:rPr>
          <w:rFonts w:ascii="Times New Roman" w:hAnsi="Times New Roman" w:cs="Times New Roman"/>
          <w:sz w:val="28"/>
          <w:szCs w:val="28"/>
        </w:rPr>
        <w:t>о итогам работы КСП Почепского района в отчетном пери</w:t>
      </w:r>
      <w:r w:rsidR="006A6ECB">
        <w:rPr>
          <w:rFonts w:ascii="Times New Roman" w:hAnsi="Times New Roman" w:cs="Times New Roman"/>
          <w:sz w:val="28"/>
          <w:szCs w:val="28"/>
        </w:rPr>
        <w:t xml:space="preserve">оде объем устраненных нарушений и средств, восстановленных в бюджет </w:t>
      </w:r>
      <w:r w:rsidR="00825C00">
        <w:rPr>
          <w:rFonts w:ascii="Times New Roman" w:hAnsi="Times New Roman" w:cs="Times New Roman"/>
          <w:sz w:val="28"/>
          <w:szCs w:val="28"/>
        </w:rPr>
        <w:t>по результатам</w:t>
      </w:r>
      <w:r w:rsidR="006A6ECB">
        <w:rPr>
          <w:rFonts w:ascii="Times New Roman" w:hAnsi="Times New Roman" w:cs="Times New Roman"/>
          <w:sz w:val="28"/>
          <w:szCs w:val="28"/>
        </w:rPr>
        <w:t xml:space="preserve"> проверок составил </w:t>
      </w:r>
      <w:r>
        <w:rPr>
          <w:rFonts w:ascii="Times New Roman" w:hAnsi="Times New Roman" w:cs="Times New Roman"/>
          <w:sz w:val="28"/>
          <w:szCs w:val="28"/>
        </w:rPr>
        <w:t xml:space="preserve">3 411,1 </w:t>
      </w:r>
      <w:r w:rsidR="006A6EC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26,3</w:t>
      </w:r>
      <w:r w:rsidR="006A6EC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5C00">
        <w:rPr>
          <w:rFonts w:ascii="Times New Roman" w:hAnsi="Times New Roman" w:cs="Times New Roman"/>
          <w:sz w:val="28"/>
          <w:szCs w:val="28"/>
        </w:rPr>
        <w:t>а</w:t>
      </w:r>
      <w:r w:rsidR="006A6ECB">
        <w:rPr>
          <w:rFonts w:ascii="Times New Roman" w:hAnsi="Times New Roman" w:cs="Times New Roman"/>
          <w:sz w:val="28"/>
          <w:szCs w:val="28"/>
        </w:rPr>
        <w:t xml:space="preserve"> от выявленных нарушений</w:t>
      </w:r>
      <w:r w:rsidR="00F66AEB">
        <w:rPr>
          <w:rFonts w:ascii="Times New Roman" w:hAnsi="Times New Roman" w:cs="Times New Roman"/>
          <w:sz w:val="28"/>
          <w:szCs w:val="28"/>
        </w:rPr>
        <w:t xml:space="preserve">, </w:t>
      </w:r>
      <w:r w:rsidR="00F66AEB" w:rsidRPr="00F66AEB">
        <w:rPr>
          <w:rFonts w:ascii="Times New Roman" w:hAnsi="Times New Roman"/>
          <w:sz w:val="28"/>
          <w:szCs w:val="28"/>
        </w:rPr>
        <w:t>в том числе восстановленных в бюджет средств 583,6 тыс</w:t>
      </w:r>
      <w:r w:rsidR="00321CBD">
        <w:rPr>
          <w:rFonts w:ascii="Times New Roman" w:hAnsi="Times New Roman"/>
          <w:sz w:val="28"/>
          <w:szCs w:val="28"/>
        </w:rPr>
        <w:t>. рублей:</w:t>
      </w:r>
    </w:p>
    <w:p w:rsidR="000D3161" w:rsidRDefault="00F66AEB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- 22,0 тыс. рублей – внесена недостача </w:t>
      </w:r>
      <w:r w:rsidR="00321CBD">
        <w:rPr>
          <w:rFonts w:ascii="Times New Roman" w:hAnsi="Times New Roman"/>
          <w:sz w:val="28"/>
          <w:szCs w:val="28"/>
        </w:rPr>
        <w:t>материально-ответственным лицом по</w:t>
      </w:r>
      <w:r>
        <w:rPr>
          <w:rFonts w:ascii="Times New Roman" w:hAnsi="Times New Roman"/>
          <w:sz w:val="28"/>
          <w:szCs w:val="28"/>
        </w:rPr>
        <w:t xml:space="preserve"> акту проверки за 2015 год</w:t>
      </w:r>
      <w:r w:rsidR="00321CBD">
        <w:rPr>
          <w:rFonts w:ascii="Times New Roman" w:hAnsi="Times New Roman"/>
          <w:sz w:val="28"/>
          <w:szCs w:val="28"/>
        </w:rPr>
        <w:t>;</w:t>
      </w:r>
    </w:p>
    <w:p w:rsidR="00F66AEB" w:rsidRDefault="00F66AEB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-13,2 тыс. рублей -  уплата неустойки поставщиком за нарушение условий контракта (с</w:t>
      </w:r>
      <w:r w:rsidR="00321CBD">
        <w:rPr>
          <w:rFonts w:ascii="Times New Roman" w:hAnsi="Times New Roman"/>
          <w:sz w:val="28"/>
          <w:szCs w:val="28"/>
        </w:rPr>
        <w:t>рок поставки);</w:t>
      </w:r>
    </w:p>
    <w:p w:rsidR="00F66AEB" w:rsidRDefault="00F66AEB" w:rsidP="00F66A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- 0,2 тыс. рублей –</w:t>
      </w:r>
      <w:r w:rsidRPr="0080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внесено </w:t>
      </w:r>
      <w:r w:rsidR="00321CBD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>неправомерное списан</w:t>
      </w:r>
      <w:r w:rsidR="00321CBD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продуктов </w:t>
      </w:r>
      <w:r w:rsidR="00321CBD">
        <w:rPr>
          <w:rFonts w:ascii="Times New Roman" w:hAnsi="Times New Roman"/>
          <w:sz w:val="28"/>
          <w:szCs w:val="28"/>
        </w:rPr>
        <w:t>питания в бюджетном учреждении;</w:t>
      </w:r>
    </w:p>
    <w:p w:rsidR="00F66AEB" w:rsidRDefault="00F66AEB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- 208,3 тыс. рублей –взысканы денежные средства по договору о возмещении коммунальных услуг.</w:t>
      </w:r>
    </w:p>
    <w:p w:rsidR="00321CBD" w:rsidRDefault="00F66AEB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- 350,6 тыс. рублей – возвращена в бюджет н</w:t>
      </w:r>
      <w:r w:rsidR="00321CBD">
        <w:rPr>
          <w:rFonts w:ascii="Times New Roman" w:hAnsi="Times New Roman"/>
          <w:sz w:val="28"/>
          <w:szCs w:val="28"/>
        </w:rPr>
        <w:t>еправомерно полученная субсидия;</w:t>
      </w:r>
    </w:p>
    <w:p w:rsidR="00321CBD" w:rsidRDefault="00F66AEB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-0,9 тыс. рублей – внесены суммы неправомерно полученных подотчетных сумм</w:t>
      </w:r>
      <w:r w:rsidR="00321CBD">
        <w:rPr>
          <w:rFonts w:ascii="Times New Roman" w:hAnsi="Times New Roman"/>
          <w:sz w:val="28"/>
          <w:szCs w:val="28"/>
        </w:rPr>
        <w:t>;</w:t>
      </w:r>
    </w:p>
    <w:p w:rsidR="00F66AEB" w:rsidRDefault="00321CBD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AEB">
        <w:rPr>
          <w:rFonts w:ascii="Times New Roman" w:hAnsi="Times New Roman"/>
          <w:sz w:val="28"/>
          <w:szCs w:val="28"/>
        </w:rPr>
        <w:t>10,4 тыс. рублей - получено в бюджет в результате заключений</w:t>
      </w:r>
      <w:r w:rsidR="00F66AEB" w:rsidRPr="003A139E">
        <w:rPr>
          <w:rFonts w:ascii="Times New Roman" w:hAnsi="Times New Roman"/>
          <w:sz w:val="28"/>
          <w:szCs w:val="28"/>
        </w:rPr>
        <w:t xml:space="preserve"> соглашени</w:t>
      </w:r>
      <w:r w:rsidR="00F66AEB">
        <w:rPr>
          <w:rFonts w:ascii="Times New Roman" w:hAnsi="Times New Roman"/>
          <w:sz w:val="28"/>
          <w:szCs w:val="28"/>
        </w:rPr>
        <w:t>й</w:t>
      </w:r>
      <w:r w:rsidR="00F66AEB" w:rsidRPr="003A139E">
        <w:rPr>
          <w:rFonts w:ascii="Times New Roman" w:hAnsi="Times New Roman"/>
          <w:sz w:val="28"/>
          <w:szCs w:val="28"/>
        </w:rPr>
        <w:t xml:space="preserve"> по возмещению коммунальных расходов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="00F66AEB" w:rsidRPr="003A139E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66AEB" w:rsidRPr="004B0833" w:rsidRDefault="00321CBD" w:rsidP="00F66A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F6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F66AEB">
        <w:rPr>
          <w:rFonts w:ascii="Times New Roman" w:hAnsi="Times New Roman"/>
          <w:sz w:val="28"/>
          <w:szCs w:val="28"/>
        </w:rPr>
        <w:t xml:space="preserve">оприходованы материальные запасы, оставшиеся в ходе проведенных ремонтных работ в </w:t>
      </w:r>
      <w:r>
        <w:rPr>
          <w:rFonts w:ascii="Times New Roman" w:hAnsi="Times New Roman"/>
          <w:sz w:val="28"/>
          <w:szCs w:val="28"/>
        </w:rPr>
        <w:t>общеобразовательном учреждении,</w:t>
      </w:r>
      <w:r w:rsidR="00F66AEB">
        <w:rPr>
          <w:rFonts w:ascii="Times New Roman" w:hAnsi="Times New Roman"/>
          <w:sz w:val="28"/>
          <w:szCs w:val="28"/>
        </w:rPr>
        <w:t xml:space="preserve"> устранены выявленные факты направления остатков средств бюджетов на начало года, имеющих целевое значение на цели не соо</w:t>
      </w:r>
      <w:r>
        <w:rPr>
          <w:rFonts w:ascii="Times New Roman" w:hAnsi="Times New Roman"/>
          <w:sz w:val="28"/>
          <w:szCs w:val="28"/>
        </w:rPr>
        <w:t xml:space="preserve">тветствующие условиям получения, </w:t>
      </w:r>
      <w:r w:rsidR="00F66AEB">
        <w:rPr>
          <w:rFonts w:ascii="Times New Roman" w:hAnsi="Times New Roman"/>
          <w:sz w:val="28"/>
          <w:szCs w:val="28"/>
        </w:rPr>
        <w:t>устранены выявленные нарушения применения бюджетной классификации при исполнении бюджетов за 2017 год.</w:t>
      </w:r>
    </w:p>
    <w:p w:rsidR="0034699A" w:rsidRDefault="00825C00" w:rsidP="007A3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34699A">
        <w:rPr>
          <w:rFonts w:ascii="Times New Roman" w:hAnsi="Times New Roman" w:cs="Times New Roman"/>
          <w:sz w:val="28"/>
          <w:szCs w:val="28"/>
        </w:rPr>
        <w:t>в соответствии с внесенными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99A" w:rsidRPr="0034699A">
        <w:rPr>
          <w:rFonts w:ascii="Times New Roman" w:hAnsi="Times New Roman" w:cs="Times New Roman"/>
          <w:sz w:val="28"/>
          <w:szCs w:val="28"/>
        </w:rPr>
        <w:t>изменения в Закон Брянской области от 15.06.2007 № 88-З «Об административных правонарушениях на территории Брянской области» должностные лица муниципальных контрольно-счетных органов</w:t>
      </w:r>
      <w:r w:rsidR="00423018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34699A">
        <w:rPr>
          <w:rFonts w:ascii="Times New Roman" w:hAnsi="Times New Roman" w:cs="Times New Roman"/>
          <w:sz w:val="28"/>
          <w:szCs w:val="28"/>
        </w:rPr>
        <w:t>были</w:t>
      </w:r>
      <w:r w:rsidR="0034699A" w:rsidRPr="0034699A">
        <w:rPr>
          <w:rFonts w:ascii="Times New Roman" w:hAnsi="Times New Roman" w:cs="Times New Roman"/>
          <w:sz w:val="28"/>
          <w:szCs w:val="28"/>
        </w:rPr>
        <w:t xml:space="preserve"> наделены полномочиями по составлению протоколов об административных нарушениях</w:t>
      </w:r>
      <w:r w:rsidR="0034699A">
        <w:rPr>
          <w:rFonts w:ascii="Times New Roman" w:hAnsi="Times New Roman" w:cs="Times New Roman"/>
          <w:sz w:val="28"/>
          <w:szCs w:val="28"/>
        </w:rPr>
        <w:t>.</w:t>
      </w:r>
    </w:p>
    <w:p w:rsidR="007F0DC1" w:rsidRDefault="0034699A" w:rsidP="00B05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Контрольно-счетной палатой Почепского района в отчетном периоде </w:t>
      </w:r>
      <w:r w:rsidR="00B05804" w:rsidRPr="00B05804">
        <w:rPr>
          <w:rFonts w:ascii="Times New Roman" w:hAnsi="Times New Roman" w:cs="Times New Roman"/>
          <w:sz w:val="28"/>
          <w:szCs w:val="28"/>
        </w:rPr>
        <w:t>по факту грубого нарушения требований к бухгалтерскому учету, ответственность за которое предусмотрена статьей 15.11 КоАП Росси</w:t>
      </w:r>
      <w:r w:rsidR="00B05804">
        <w:rPr>
          <w:rFonts w:ascii="Times New Roman" w:hAnsi="Times New Roman" w:cs="Times New Roman"/>
          <w:sz w:val="28"/>
          <w:szCs w:val="28"/>
        </w:rPr>
        <w:t>йской Федерации</w:t>
      </w:r>
      <w:r w:rsidR="00B05804" w:rsidRPr="00B05804">
        <w:rPr>
          <w:rFonts w:ascii="Times New Roman" w:hAnsi="Times New Roman" w:cs="Times New Roman"/>
          <w:sz w:val="28"/>
          <w:szCs w:val="28"/>
        </w:rPr>
        <w:t xml:space="preserve"> </w:t>
      </w:r>
      <w:r w:rsidRPr="00B05804">
        <w:rPr>
          <w:rFonts w:ascii="Times New Roman" w:hAnsi="Times New Roman" w:cs="Times New Roman"/>
          <w:sz w:val="28"/>
          <w:szCs w:val="28"/>
        </w:rPr>
        <w:t>были составлены 2 протокола</w:t>
      </w:r>
      <w:r w:rsidR="00B05804">
        <w:rPr>
          <w:rFonts w:ascii="Times New Roman" w:hAnsi="Times New Roman" w:cs="Times New Roman"/>
          <w:sz w:val="28"/>
          <w:szCs w:val="28"/>
        </w:rPr>
        <w:t>. Сумма наложенных штрафов составила 10,0 тыс. рублей.</w:t>
      </w:r>
      <w:r w:rsidR="007410CF" w:rsidRPr="00B0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F8" w:rsidRDefault="004A7A07" w:rsidP="00B05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председатель Контрольно-счетной пала</w:t>
      </w:r>
      <w:r w:rsidR="00303192">
        <w:rPr>
          <w:rFonts w:ascii="Times New Roman" w:hAnsi="Times New Roman" w:cs="Times New Roman"/>
          <w:sz w:val="28"/>
          <w:szCs w:val="28"/>
        </w:rPr>
        <w:t xml:space="preserve">ты Почепского района </w:t>
      </w:r>
      <w:r w:rsidR="00A108F8">
        <w:rPr>
          <w:rFonts w:ascii="Times New Roman" w:hAnsi="Times New Roman" w:cs="Times New Roman"/>
          <w:sz w:val="28"/>
          <w:szCs w:val="28"/>
        </w:rPr>
        <w:t xml:space="preserve">был </w:t>
      </w:r>
      <w:r w:rsidR="00303192">
        <w:rPr>
          <w:rFonts w:ascii="Times New Roman" w:hAnsi="Times New Roman" w:cs="Times New Roman"/>
          <w:sz w:val="28"/>
          <w:szCs w:val="28"/>
        </w:rPr>
        <w:t xml:space="preserve">избран членом Президиума Совета контрольно-счетных органов муниципальных образований Брянской области. </w:t>
      </w:r>
    </w:p>
    <w:p w:rsidR="004A7A07" w:rsidRPr="00B05804" w:rsidRDefault="00303192" w:rsidP="00B05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A108F8">
        <w:rPr>
          <w:rFonts w:ascii="Times New Roman" w:hAnsi="Times New Roman" w:cs="Times New Roman"/>
          <w:sz w:val="28"/>
          <w:szCs w:val="28"/>
        </w:rPr>
        <w:t xml:space="preserve"> за качественное обеспечение внешнего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F8">
        <w:rPr>
          <w:rFonts w:ascii="Times New Roman" w:hAnsi="Times New Roman" w:cs="Times New Roman"/>
          <w:sz w:val="28"/>
          <w:szCs w:val="28"/>
        </w:rPr>
        <w:t>и активное участие в деятельности Совета контрольно-счетных органов Брянской области председатель КСП награжден Почетной грамотой</w:t>
      </w:r>
    </w:p>
    <w:p w:rsidR="006A6ECB" w:rsidRDefault="007F4A41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7410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1C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должностные лица КСП Почепского района принимали участие в конференциях, семинарах, проводимых Контрольно-счетной палатой Брянской области и Советом контрольно-счетных органов Брянской области.</w:t>
      </w:r>
    </w:p>
    <w:p w:rsidR="00182AC0" w:rsidRDefault="00182AC0" w:rsidP="0018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2AC0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AC0">
        <w:rPr>
          <w:rFonts w:ascii="Times New Roman" w:hAnsi="Times New Roman" w:cs="Times New Roman"/>
          <w:sz w:val="28"/>
          <w:szCs w:val="28"/>
        </w:rPr>
        <w:t xml:space="preserve"> 2017 года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приняла участие в</w:t>
      </w:r>
      <w:r w:rsidRPr="00182AC0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2AC0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AC0">
        <w:rPr>
          <w:rFonts w:ascii="Times New Roman" w:hAnsi="Times New Roman" w:cs="Times New Roman"/>
          <w:sz w:val="28"/>
          <w:szCs w:val="28"/>
        </w:rPr>
        <w:t xml:space="preserve"> для контрольно-счетных органов муниципальных образований Брянской области в формате видеоконференции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AC0" w:rsidRDefault="002F2FC9" w:rsidP="00182A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2017 года</w:t>
      </w:r>
      <w:r w:rsidR="00182AC0" w:rsidRPr="0018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Почепского района принял участие в </w:t>
      </w:r>
      <w:r w:rsidR="00182AC0" w:rsidRPr="00182AC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82AC0" w:rsidRPr="00182AC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контрольно-счетных органов</w:t>
      </w:r>
      <w:r w:rsidR="00182AC0" w:rsidRPr="00182AC0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«Финансовый контроль и управление бюджетными ресурсами муниципальных образований</w:t>
      </w:r>
      <w:r w:rsidR="00303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AC0">
        <w:rPr>
          <w:rFonts w:ascii="Times New Roman" w:hAnsi="Times New Roman" w:cs="Times New Roman"/>
          <w:sz w:val="28"/>
          <w:szCs w:val="28"/>
        </w:rPr>
        <w:t>по плану повышения квалификации муниципаль</w:t>
      </w:r>
      <w:r>
        <w:rPr>
          <w:rFonts w:ascii="Times New Roman" w:hAnsi="Times New Roman" w:cs="Times New Roman"/>
          <w:sz w:val="28"/>
          <w:szCs w:val="28"/>
        </w:rPr>
        <w:t>ных служащих в Брянской области.</w:t>
      </w:r>
    </w:p>
    <w:p w:rsidR="006800B8" w:rsidRDefault="00B62028" w:rsidP="00B620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028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продолжилось совершенствование стандартов внешнего государственного финансового контроля, стандартов организации деятельности и методических рекомендаций Контрольно-счетной палаты, направленное на оказание помощи должностным лицам Контрольно-счетной палаты и контрольно-счетных органов муниципальных образований Брянской области по исполнению своих полномочий. </w:t>
      </w:r>
    </w:p>
    <w:p w:rsidR="005647B5" w:rsidRPr="005647B5" w:rsidRDefault="00B62028" w:rsidP="005647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8">
        <w:rPr>
          <w:rFonts w:ascii="Times New Roman" w:hAnsi="Times New Roman" w:cs="Times New Roman"/>
          <w:color w:val="000000"/>
          <w:sz w:val="28"/>
          <w:szCs w:val="28"/>
        </w:rPr>
        <w:t>В целях методологического обеспечения приняты и внедрены в практическую деятельность</w:t>
      </w:r>
      <w:r w:rsidR="00AA4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7B5">
        <w:rPr>
          <w:rFonts w:ascii="Times New Roman" w:hAnsi="Times New Roman" w:cs="Times New Roman"/>
          <w:color w:val="000000"/>
          <w:sz w:val="28"/>
          <w:szCs w:val="28"/>
        </w:rPr>
        <w:t>стандарт внешнего государственного финансового контроля Контрольно-счетной палаты Прочепкого района</w:t>
      </w:r>
      <w:hyperlink r:id="rId9" w:tooltip="yyyyyZ59Z-.docx" w:history="1">
        <w:r w:rsidR="005647B5" w:rsidRPr="005647B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47B5" w:rsidRPr="00564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СВГФК 59 «Проведение аудита в сфере закупок товаров, работ, услуг»</w:t>
        </w:r>
      </w:hyperlink>
      <w:r w:rsidR="005647B5" w:rsidRPr="005647B5">
        <w:rPr>
          <w:rFonts w:ascii="Times New Roman" w:hAnsi="Times New Roman" w:cs="Times New Roman"/>
          <w:sz w:val="28"/>
          <w:szCs w:val="28"/>
        </w:rPr>
        <w:t>.</w:t>
      </w:r>
    </w:p>
    <w:p w:rsidR="00321CBD" w:rsidRPr="00321CBD" w:rsidRDefault="00321CBD" w:rsidP="005647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</w:t>
      </w:r>
      <w:r w:rsidRPr="00321CBD">
        <w:rPr>
          <w:rFonts w:ascii="Times New Roman" w:hAnsi="Times New Roman" w:cs="Times New Roman"/>
          <w:sz w:val="28"/>
          <w:szCs w:val="28"/>
        </w:rPr>
        <w:t xml:space="preserve">родолжена работа по внедрению Классификатора нарушений, выявляемых в ходе внешнего государственного аудита (контроля), утвержденного Счетной палатой Российской Федерации. </w:t>
      </w:r>
    </w:p>
    <w:p w:rsidR="00B90209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направлений деятельности КСП является обеспечение открытости результатов ее работы.</w:t>
      </w:r>
    </w:p>
    <w:p w:rsidR="00B90209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41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Почепского района широко освещалась на созданной странице на сайте муниципального образования Почепского района, обеспечивая принцип гласности деятельности контрольно-счетного органа, закрепленного статьей 4</w:t>
      </w:r>
      <w:r w:rsidR="007F4A41" w:rsidRPr="007F4A41">
        <w:rPr>
          <w:rFonts w:ascii="Times New Roman" w:hAnsi="Times New Roman" w:cs="Times New Roman"/>
          <w:sz w:val="28"/>
          <w:szCs w:val="28"/>
        </w:rPr>
        <w:t xml:space="preserve"> </w:t>
      </w:r>
      <w:r w:rsidR="007F4A41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7F4A41" w:rsidRDefault="00B90209" w:rsidP="007A30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в информационной системе размещено около 150 различных материалов: регулярно обновляется новостной раздел, размещаются планы работы, сведения о проведенных контрольных и экспертно-аналитических мероприятиях. </w:t>
      </w:r>
    </w:p>
    <w:p w:rsidR="00444FD2" w:rsidRPr="00AA2082" w:rsidRDefault="00444FD2" w:rsidP="007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DC1" w:rsidRPr="00AA2082" w:rsidRDefault="007F0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DC1" w:rsidRPr="00AA2082" w:rsidSect="0013468A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07" w:rsidRDefault="00720207" w:rsidP="0013468A">
      <w:pPr>
        <w:spacing w:after="0" w:line="240" w:lineRule="auto"/>
      </w:pPr>
      <w:r>
        <w:separator/>
      </w:r>
    </w:p>
  </w:endnote>
  <w:endnote w:type="continuationSeparator" w:id="0">
    <w:p w:rsidR="00720207" w:rsidRDefault="00720207" w:rsidP="001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07" w:rsidRDefault="00720207" w:rsidP="0013468A">
      <w:pPr>
        <w:spacing w:after="0" w:line="240" w:lineRule="auto"/>
      </w:pPr>
      <w:r>
        <w:separator/>
      </w:r>
    </w:p>
  </w:footnote>
  <w:footnote w:type="continuationSeparator" w:id="0">
    <w:p w:rsidR="00720207" w:rsidRDefault="00720207" w:rsidP="001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174109"/>
      <w:docPartObj>
        <w:docPartGallery w:val="Page Numbers (Top of Page)"/>
        <w:docPartUnique/>
      </w:docPartObj>
    </w:sdtPr>
    <w:sdtEndPr/>
    <w:sdtContent>
      <w:p w:rsidR="0013468A" w:rsidRDefault="00134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D6">
          <w:rPr>
            <w:noProof/>
          </w:rPr>
          <w:t>13</w:t>
        </w:r>
        <w:r>
          <w:fldChar w:fldCharType="end"/>
        </w:r>
      </w:p>
    </w:sdtContent>
  </w:sdt>
  <w:p w:rsidR="0013468A" w:rsidRDefault="00134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5D98"/>
    <w:multiLevelType w:val="hybridMultilevel"/>
    <w:tmpl w:val="369C76E8"/>
    <w:lvl w:ilvl="0" w:tplc="DF7660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FFD"/>
    <w:multiLevelType w:val="hybridMultilevel"/>
    <w:tmpl w:val="7A58E5AE"/>
    <w:lvl w:ilvl="0" w:tplc="FE105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2"/>
    <w:rsid w:val="00001412"/>
    <w:rsid w:val="000028E2"/>
    <w:rsid w:val="000664A0"/>
    <w:rsid w:val="0007139C"/>
    <w:rsid w:val="00085B09"/>
    <w:rsid w:val="000A2F28"/>
    <w:rsid w:val="000D20EE"/>
    <w:rsid w:val="000D3161"/>
    <w:rsid w:val="001004DD"/>
    <w:rsid w:val="001110AD"/>
    <w:rsid w:val="0013468A"/>
    <w:rsid w:val="0015037E"/>
    <w:rsid w:val="00181D2A"/>
    <w:rsid w:val="00182AC0"/>
    <w:rsid w:val="001842A9"/>
    <w:rsid w:val="0019430F"/>
    <w:rsid w:val="00196B42"/>
    <w:rsid w:val="00286D62"/>
    <w:rsid w:val="002873C2"/>
    <w:rsid w:val="002B030D"/>
    <w:rsid w:val="002F2FC9"/>
    <w:rsid w:val="00303192"/>
    <w:rsid w:val="00321CBD"/>
    <w:rsid w:val="00334497"/>
    <w:rsid w:val="0034699A"/>
    <w:rsid w:val="0034720A"/>
    <w:rsid w:val="004212A4"/>
    <w:rsid w:val="00423018"/>
    <w:rsid w:val="00425692"/>
    <w:rsid w:val="00444FD2"/>
    <w:rsid w:val="00474A0E"/>
    <w:rsid w:val="00485E78"/>
    <w:rsid w:val="004A7A07"/>
    <w:rsid w:val="004B2F83"/>
    <w:rsid w:val="004B7D40"/>
    <w:rsid w:val="004D04B4"/>
    <w:rsid w:val="004E2A48"/>
    <w:rsid w:val="00526673"/>
    <w:rsid w:val="005408B3"/>
    <w:rsid w:val="005647B5"/>
    <w:rsid w:val="00574B32"/>
    <w:rsid w:val="005A760C"/>
    <w:rsid w:val="005B6773"/>
    <w:rsid w:val="005B7917"/>
    <w:rsid w:val="005C46D7"/>
    <w:rsid w:val="005D54AC"/>
    <w:rsid w:val="005E6030"/>
    <w:rsid w:val="006009F5"/>
    <w:rsid w:val="00635015"/>
    <w:rsid w:val="00651D35"/>
    <w:rsid w:val="006800B8"/>
    <w:rsid w:val="00693C85"/>
    <w:rsid w:val="006A6ECB"/>
    <w:rsid w:val="006C655D"/>
    <w:rsid w:val="006F44BE"/>
    <w:rsid w:val="00715072"/>
    <w:rsid w:val="00720207"/>
    <w:rsid w:val="00730BBB"/>
    <w:rsid w:val="007410CF"/>
    <w:rsid w:val="00783A88"/>
    <w:rsid w:val="007A2432"/>
    <w:rsid w:val="007A30AF"/>
    <w:rsid w:val="007D6E16"/>
    <w:rsid w:val="007F0DC1"/>
    <w:rsid w:val="007F2144"/>
    <w:rsid w:val="007F4A41"/>
    <w:rsid w:val="008173F7"/>
    <w:rsid w:val="008228CB"/>
    <w:rsid w:val="00825C00"/>
    <w:rsid w:val="00832011"/>
    <w:rsid w:val="0087700D"/>
    <w:rsid w:val="00886275"/>
    <w:rsid w:val="00892ECD"/>
    <w:rsid w:val="008A0146"/>
    <w:rsid w:val="008A409D"/>
    <w:rsid w:val="008C305D"/>
    <w:rsid w:val="0091248C"/>
    <w:rsid w:val="009564D9"/>
    <w:rsid w:val="00A108F8"/>
    <w:rsid w:val="00A347CB"/>
    <w:rsid w:val="00A36C4A"/>
    <w:rsid w:val="00AA2082"/>
    <w:rsid w:val="00AA4A1F"/>
    <w:rsid w:val="00AC6F32"/>
    <w:rsid w:val="00AD188D"/>
    <w:rsid w:val="00AD2327"/>
    <w:rsid w:val="00AE69BB"/>
    <w:rsid w:val="00AF4000"/>
    <w:rsid w:val="00B05804"/>
    <w:rsid w:val="00B456E1"/>
    <w:rsid w:val="00B54630"/>
    <w:rsid w:val="00B62028"/>
    <w:rsid w:val="00B77300"/>
    <w:rsid w:val="00B90209"/>
    <w:rsid w:val="00BE7CD6"/>
    <w:rsid w:val="00C168F5"/>
    <w:rsid w:val="00C50393"/>
    <w:rsid w:val="00C75969"/>
    <w:rsid w:val="00C915A3"/>
    <w:rsid w:val="00CA6574"/>
    <w:rsid w:val="00CD2C93"/>
    <w:rsid w:val="00CF2407"/>
    <w:rsid w:val="00CF4E46"/>
    <w:rsid w:val="00CF7BC6"/>
    <w:rsid w:val="00D47A54"/>
    <w:rsid w:val="00D5017D"/>
    <w:rsid w:val="00D7194C"/>
    <w:rsid w:val="00D77961"/>
    <w:rsid w:val="00DB2874"/>
    <w:rsid w:val="00DB2D24"/>
    <w:rsid w:val="00DE2E7B"/>
    <w:rsid w:val="00E0087D"/>
    <w:rsid w:val="00E2568B"/>
    <w:rsid w:val="00E25FF5"/>
    <w:rsid w:val="00ED65B9"/>
    <w:rsid w:val="00EF0054"/>
    <w:rsid w:val="00F07B1B"/>
    <w:rsid w:val="00F123CA"/>
    <w:rsid w:val="00F53D2F"/>
    <w:rsid w:val="00F575C7"/>
    <w:rsid w:val="00F66AEB"/>
    <w:rsid w:val="00F87B24"/>
    <w:rsid w:val="00FB7C30"/>
    <w:rsid w:val="00FC2250"/>
    <w:rsid w:val="00FD4D44"/>
    <w:rsid w:val="00FE1CF1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8084-CDE8-4E66-8CC3-575A1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C6"/>
    <w:pPr>
      <w:ind w:left="720"/>
      <w:contextualSpacing/>
    </w:pPr>
  </w:style>
  <w:style w:type="character" w:customStyle="1" w:styleId="3">
    <w:name w:val="Основной текст3"/>
    <w:basedOn w:val="a0"/>
    <w:rsid w:val="00C915A3"/>
    <w:rPr>
      <w:sz w:val="27"/>
      <w:szCs w:val="27"/>
      <w:lang w:bidi="ar-SA"/>
    </w:rPr>
  </w:style>
  <w:style w:type="character" w:styleId="a4">
    <w:name w:val="Hyperlink"/>
    <w:semiHidden/>
    <w:unhideWhenUsed/>
    <w:rsid w:val="00AF4000"/>
    <w:rPr>
      <w:color w:val="0000FF"/>
      <w:u w:val="single"/>
    </w:rPr>
  </w:style>
  <w:style w:type="paragraph" w:styleId="a5">
    <w:name w:val="Body Text"/>
    <w:basedOn w:val="a"/>
    <w:link w:val="a6"/>
    <w:unhideWhenUsed/>
    <w:rsid w:val="00AF4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F4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68A"/>
  </w:style>
  <w:style w:type="paragraph" w:styleId="a9">
    <w:name w:val="footer"/>
    <w:basedOn w:val="a"/>
    <w:link w:val="aa"/>
    <w:uiPriority w:val="99"/>
    <w:unhideWhenUsed/>
    <w:rsid w:val="001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ochep.ru/dok-ksp/standarty/item/download/500_9ff4dbdfba4099f715951db06f97d6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110F-9E2A-4BF8-A591-B95A2691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2017-03-16T11:52:00Z</cp:lastPrinted>
  <dcterms:created xsi:type="dcterms:W3CDTF">2018-06-04T14:49:00Z</dcterms:created>
  <dcterms:modified xsi:type="dcterms:W3CDTF">2018-06-04T14:49:00Z</dcterms:modified>
</cp:coreProperties>
</file>